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5B" w:rsidRPr="0097705B" w:rsidRDefault="003776FA" w:rsidP="0097705B">
      <w:pPr>
        <w:spacing w:after="57"/>
        <w:jc w:val="center"/>
        <w:rPr>
          <w:rFonts w:ascii="Nimbus Roman" w:hAnsi="Nimbus Roman"/>
          <w:b/>
          <w:sz w:val="28"/>
          <w:szCs w:val="28"/>
        </w:rPr>
      </w:pPr>
      <w:proofErr w:type="gramStart"/>
      <w:r w:rsidRPr="0097705B">
        <w:rPr>
          <w:rFonts w:ascii="Nimbus Roman" w:hAnsi="Nimbus Roman"/>
          <w:b/>
          <w:sz w:val="28"/>
          <w:szCs w:val="28"/>
          <w:highlight w:val="white"/>
        </w:rPr>
        <w:t>Р</w:t>
      </w:r>
      <w:proofErr w:type="gramEnd"/>
      <w:r w:rsidRPr="0097705B">
        <w:rPr>
          <w:rFonts w:ascii="Nimbus Roman" w:hAnsi="Nimbus Roman"/>
          <w:b/>
          <w:sz w:val="28"/>
          <w:szCs w:val="28"/>
          <w:highlight w:val="white"/>
        </w:rPr>
        <w:t xml:space="preserve"> Е Ш Е Н И Е   </w:t>
      </w:r>
      <w:r w:rsidR="0097705B" w:rsidRPr="0097705B">
        <w:rPr>
          <w:rFonts w:ascii="Nimbus Roman" w:hAnsi="Nimbus Roman"/>
          <w:b/>
          <w:sz w:val="28"/>
          <w:szCs w:val="28"/>
          <w:highlight w:val="white"/>
        </w:rPr>
        <w:t xml:space="preserve"> МУНИЦИПАЛЬНОГО СОВЕТА РОВЕНЬСКОГО РАЙОНА</w:t>
      </w:r>
      <w:r w:rsidR="0097705B">
        <w:rPr>
          <w:rFonts w:ascii="Nimbus Roman" w:hAnsi="Nimbus Roman"/>
          <w:b/>
          <w:sz w:val="28"/>
          <w:szCs w:val="28"/>
        </w:rPr>
        <w:t xml:space="preserve"> </w:t>
      </w:r>
      <w:r w:rsidR="0097705B" w:rsidRPr="0097705B">
        <w:rPr>
          <w:rFonts w:ascii="Nimbus Roman" w:hAnsi="Nimbus Roman"/>
          <w:b/>
          <w:sz w:val="28"/>
          <w:szCs w:val="28"/>
        </w:rPr>
        <w:t>ЧЕТВЁРТОГО</w:t>
      </w:r>
      <w:r w:rsidR="0097705B" w:rsidRPr="0097705B">
        <w:rPr>
          <w:rFonts w:ascii="Nimbus Roman" w:hAnsi="Nimbus Roman"/>
          <w:b/>
          <w:sz w:val="28"/>
          <w:szCs w:val="28"/>
          <w:highlight w:val="white"/>
        </w:rPr>
        <w:t xml:space="preserve"> СОЗЫВА</w:t>
      </w:r>
    </w:p>
    <w:p w:rsidR="00D66C74" w:rsidRDefault="003776FA">
      <w:pPr>
        <w:spacing w:after="57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  <w:highlight w:val="white"/>
        </w:rPr>
        <w:t xml:space="preserve">  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</w:p>
    <w:p w:rsidR="00D66C74" w:rsidRDefault="00D66C74">
      <w:pPr>
        <w:spacing w:after="57"/>
        <w:jc w:val="center"/>
        <w:rPr>
          <w:rFonts w:ascii="Nimbus Roman" w:hAnsi="Nimbus Roman"/>
          <w:sz w:val="28"/>
          <w:szCs w:val="28"/>
          <w:highlight w:val="white"/>
        </w:rPr>
      </w:pPr>
    </w:p>
    <w:p w:rsidR="00D66C74" w:rsidRDefault="0097705B">
      <w:pPr>
        <w:spacing w:after="57"/>
        <w:rPr>
          <w:b/>
          <w:bCs/>
        </w:rPr>
      </w:pPr>
      <w:r>
        <w:rPr>
          <w:rFonts w:ascii="Nimbus Roman" w:hAnsi="Nimbus Roman"/>
          <w:b/>
          <w:bCs/>
          <w:sz w:val="28"/>
          <w:szCs w:val="28"/>
        </w:rPr>
        <w:t xml:space="preserve">от </w:t>
      </w:r>
      <w:r w:rsidR="003776FA">
        <w:rPr>
          <w:rFonts w:ascii="Nimbus Roman" w:hAnsi="Nimbus Roman"/>
          <w:b/>
          <w:bCs/>
          <w:sz w:val="28"/>
          <w:szCs w:val="28"/>
        </w:rPr>
        <w:t xml:space="preserve">27 июня 2025 г.   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              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       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</w:t>
      </w:r>
      <w:proofErr w:type="spellStart"/>
      <w:r w:rsidR="003776FA">
        <w:rPr>
          <w:rFonts w:ascii="Nimbus Roman" w:hAnsi="Nimbus Roman"/>
          <w:b/>
          <w:bCs/>
          <w:sz w:val="28"/>
          <w:szCs w:val="28"/>
        </w:rPr>
        <w:t> </w:t>
      </w:r>
      <w:proofErr w:type="spellEnd"/>
      <w:r w:rsidR="003776FA">
        <w:rPr>
          <w:rFonts w:ascii="Nimbus Roman" w:hAnsi="Nimbus Roman"/>
          <w:b/>
          <w:bCs/>
          <w:sz w:val="28"/>
          <w:szCs w:val="28"/>
        </w:rPr>
        <w:t xml:space="preserve"> № 23/155</w:t>
      </w:r>
    </w:p>
    <w:p w:rsidR="00D66C74" w:rsidRDefault="00D66C74">
      <w:pPr>
        <w:spacing w:after="57"/>
        <w:rPr>
          <w:rFonts w:ascii="Nimbus Roman" w:hAnsi="Nimbus Roman"/>
          <w:b/>
          <w:sz w:val="28"/>
          <w:szCs w:val="28"/>
          <w:highlight w:val="white"/>
        </w:rPr>
      </w:pPr>
    </w:p>
    <w:p w:rsidR="00D66C74" w:rsidRDefault="00D66C74">
      <w:pPr>
        <w:spacing w:after="57"/>
        <w:rPr>
          <w:rFonts w:ascii="Nimbus Roman" w:hAnsi="Nimbus Roman"/>
          <w:b/>
          <w:sz w:val="28"/>
          <w:szCs w:val="28"/>
          <w:highlight w:val="white"/>
        </w:rPr>
      </w:pPr>
    </w:p>
    <w:tbl>
      <w:tblPr>
        <w:tblW w:w="5528" w:type="dxa"/>
        <w:tblInd w:w="107" w:type="dxa"/>
        <w:tblLayout w:type="fixed"/>
        <w:tblLook w:val="0000"/>
      </w:tblPr>
      <w:tblGrid>
        <w:gridCol w:w="5528"/>
      </w:tblGrid>
      <w:tr w:rsidR="00D66C74">
        <w:trPr>
          <w:trHeight w:val="2362"/>
        </w:trPr>
        <w:tc>
          <w:tcPr>
            <w:tcW w:w="5528" w:type="dxa"/>
          </w:tcPr>
          <w:p w:rsidR="00D66C74" w:rsidRDefault="003776FA">
            <w:pPr>
              <w:spacing w:after="57"/>
              <w:jc w:val="both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Об утверждении ключевых показателей оценки результативности и эффективности контрольной деятельности и их целевые значения, индикативных показателей по муниципальному жилищному контролю    на территории муниципального района «</w:t>
            </w:r>
            <w:proofErr w:type="spellStart"/>
            <w:r>
              <w:rPr>
                <w:rFonts w:ascii="Nimbus Roman" w:hAnsi="Nimbus Roman"/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Nimbus Roman" w:hAnsi="Nimbus Roman"/>
                <w:b/>
                <w:sz w:val="28"/>
                <w:szCs w:val="28"/>
              </w:rPr>
              <w:t xml:space="preserve"> район» Белгородской области на 2025 год</w:t>
            </w:r>
          </w:p>
        </w:tc>
      </w:tr>
    </w:tbl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 xml:space="preserve">  </w:t>
      </w:r>
      <w:proofErr w:type="spellStart"/>
      <w:r>
        <w:rPr>
          <w:rFonts w:ascii="Nimbus Roman" w:hAnsi="Nimbus Roman"/>
          <w:sz w:val="28"/>
          <w:szCs w:val="28"/>
        </w:rPr>
        <w:t> </w:t>
      </w:r>
      <w:proofErr w:type="spellEnd"/>
      <w:r>
        <w:rPr>
          <w:rFonts w:ascii="Nimbus Roman" w:hAnsi="Nimbus Roman"/>
          <w:sz w:val="28"/>
          <w:szCs w:val="28"/>
        </w:rPr>
        <w:t xml:space="preserve"> </w:t>
      </w:r>
      <w:proofErr w:type="spellStart"/>
      <w:r>
        <w:rPr>
          <w:rFonts w:ascii="Nimbus Roman" w:hAnsi="Nimbus Roman"/>
          <w:sz w:val="28"/>
          <w:szCs w:val="28"/>
        </w:rPr>
        <w:t> </w:t>
      </w:r>
      <w:proofErr w:type="spellEnd"/>
      <w:r>
        <w:rPr>
          <w:rFonts w:ascii="Nimbus Roman" w:hAnsi="Nimbus Roman"/>
          <w:sz w:val="28"/>
          <w:szCs w:val="28"/>
        </w:rPr>
        <w:t xml:space="preserve"> </w:t>
      </w:r>
    </w:p>
    <w:p w:rsidR="00D66C74" w:rsidRDefault="00D66C74">
      <w:pPr>
        <w:spacing w:after="57"/>
        <w:jc w:val="both"/>
        <w:rPr>
          <w:rFonts w:ascii="Nimbus Roman" w:hAnsi="Nimbus Roman"/>
          <w:sz w:val="28"/>
          <w:szCs w:val="28"/>
        </w:rPr>
      </w:pP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ab/>
      </w:r>
      <w:r>
        <w:rPr>
          <w:rFonts w:ascii="Nimbus Roman" w:hAnsi="Nimbus Roman"/>
          <w:sz w:val="28"/>
          <w:szCs w:val="28"/>
        </w:rPr>
        <w:t>В соответствии с пунктом 5 статьи 30 Федерального закона от 31 июня 2020 года №248-ФЗ «О государственном контроле (надзоре) и муниципальном контроле в Российской Федерации», руководствуясь Уставом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  <w:r>
        <w:rPr>
          <w:rFonts w:ascii="Nimbus Roman" w:hAnsi="Nimbus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Nimbus Roman" w:hAnsi="Nimbus Roman"/>
          <w:b/>
          <w:sz w:val="28"/>
          <w:szCs w:val="28"/>
        </w:rPr>
        <w:t>р</w:t>
      </w:r>
      <w:proofErr w:type="spellEnd"/>
      <w:proofErr w:type="gramEnd"/>
      <w:r>
        <w:rPr>
          <w:rFonts w:ascii="Nimbus Roman" w:hAnsi="Nimbus Roman"/>
          <w:b/>
          <w:sz w:val="28"/>
          <w:szCs w:val="28"/>
        </w:rPr>
        <w:t xml:space="preserve"> е </w:t>
      </w:r>
      <w:proofErr w:type="spellStart"/>
      <w:r>
        <w:rPr>
          <w:rFonts w:ascii="Nimbus Roman" w:hAnsi="Nimbus Roman"/>
          <w:b/>
          <w:sz w:val="28"/>
          <w:szCs w:val="28"/>
        </w:rPr>
        <w:t>ш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и л: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1. Утвердить ключевые показатели оценки результативности и эффективности контрольной деятельности и их целевые значения, индикативные показатели по муниципальному жилищному контролю    на территории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 на 2025 год (прилагается);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2. Признать утратившим силу решение четвертого созыва Муниципального совета муниципального района «</w:t>
      </w:r>
      <w:proofErr w:type="spellStart"/>
      <w:r>
        <w:rPr>
          <w:rFonts w:ascii="Nimbus Roman" w:hAnsi="Nimbus Roman"/>
          <w:sz w:val="28"/>
          <w:szCs w:val="28"/>
        </w:rPr>
        <w:t>Ровеньский</w:t>
      </w:r>
      <w:proofErr w:type="spellEnd"/>
      <w:r>
        <w:rPr>
          <w:rFonts w:ascii="Nimbus Roman" w:hAnsi="Nimbus Roman"/>
          <w:sz w:val="28"/>
          <w:szCs w:val="28"/>
        </w:rPr>
        <w:t xml:space="preserve"> район» Белгородской области от 27.09.2024г. №13/96 «Об утверждении ключевых показателей и их целевых значений, индикативных показателей по муниципальному жилищному контролю на территории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района»;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3.</w:t>
      </w:r>
      <w:r>
        <w:rPr>
          <w:rFonts w:ascii="Nimbus Roman" w:hAnsi="Nimbus Roman"/>
          <w:sz w:val="28"/>
          <w:szCs w:val="28"/>
          <w:highlight w:val="white"/>
        </w:rPr>
        <w:t xml:space="preserve"> Опубликовать настоящее решение в сетевом издании «</w:t>
      </w:r>
      <w:proofErr w:type="spellStart"/>
      <w:r>
        <w:rPr>
          <w:rFonts w:ascii="Nimbus Roman" w:hAnsi="Nimbus Roman"/>
          <w:sz w:val="28"/>
          <w:szCs w:val="28"/>
          <w:highlight w:val="white"/>
        </w:rPr>
        <w:t>Ровеньская</w:t>
      </w:r>
      <w:proofErr w:type="spellEnd"/>
      <w:r>
        <w:rPr>
          <w:rFonts w:ascii="Nimbus Roman" w:hAnsi="Nimbus Roman"/>
          <w:sz w:val="28"/>
          <w:szCs w:val="28"/>
          <w:highlight w:val="white"/>
        </w:rPr>
        <w:t xml:space="preserve"> нива»;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4</w:t>
      </w:r>
      <w:r>
        <w:rPr>
          <w:rFonts w:ascii="Nimbus Roman" w:hAnsi="Nimbus Roman"/>
          <w:sz w:val="28"/>
          <w:szCs w:val="28"/>
          <w:highlight w:val="white"/>
        </w:rPr>
        <w:t>. Настоящее решение вступает в силу со дня его официального опубликования;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 xml:space="preserve">5. </w:t>
      </w:r>
      <w:proofErr w:type="gramStart"/>
      <w:r>
        <w:rPr>
          <w:rFonts w:ascii="Nimbus Roman" w:hAnsi="Nimbus Roman"/>
          <w:sz w:val="28"/>
          <w:szCs w:val="28"/>
        </w:rPr>
        <w:t>Контроль за</w:t>
      </w:r>
      <w:proofErr w:type="gramEnd"/>
      <w:r>
        <w:rPr>
          <w:rFonts w:ascii="Nimbus Roman" w:hAnsi="Nimbus Roman"/>
          <w:sz w:val="28"/>
          <w:szCs w:val="28"/>
        </w:rPr>
        <w:t xml:space="preserve"> исполнением решения возложить на администрацию </w:t>
      </w: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района.</w:t>
      </w:r>
    </w:p>
    <w:p w:rsidR="00D66C74" w:rsidRDefault="00D66C74">
      <w:pPr>
        <w:spacing w:after="57"/>
        <w:jc w:val="both"/>
        <w:rPr>
          <w:rFonts w:ascii="Nimbus Roman" w:hAnsi="Nimbus Roman"/>
          <w:sz w:val="28"/>
          <w:szCs w:val="28"/>
          <w:highlight w:val="white"/>
        </w:rPr>
      </w:pPr>
    </w:p>
    <w:p w:rsidR="00D66C74" w:rsidRDefault="00D66C74">
      <w:pPr>
        <w:spacing w:after="57"/>
        <w:jc w:val="both"/>
        <w:rPr>
          <w:rFonts w:ascii="Nimbus Roman" w:hAnsi="Nimbus Roman"/>
          <w:sz w:val="28"/>
          <w:szCs w:val="28"/>
          <w:highlight w:val="white"/>
        </w:rPr>
      </w:pP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 w:rsidR="000B2283" w:rsidRDefault="003776FA">
      <w:pPr>
        <w:spacing w:after="57"/>
        <w:jc w:val="both"/>
        <w:rPr>
          <w:rFonts w:ascii="Nimbus Roman" w:hAnsi="Nimbus Roman"/>
          <w:b/>
          <w:sz w:val="28"/>
          <w:szCs w:val="28"/>
          <w:highlight w:val="white"/>
        </w:rPr>
      </w:pPr>
      <w:r>
        <w:rPr>
          <w:rFonts w:ascii="Nimbus Roman" w:hAnsi="Nimbus Roman"/>
          <w:b/>
          <w:sz w:val="28"/>
          <w:szCs w:val="28"/>
          <w:highlight w:val="white"/>
        </w:rPr>
        <w:tab/>
        <w:t xml:space="preserve">   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района    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Nimbus Roman" w:hAnsi="Nimbus Roman"/>
          <w:b/>
          <w:sz w:val="28"/>
          <w:szCs w:val="28"/>
          <w:highlight w:val="white"/>
        </w:rPr>
        <w:t> </w:t>
      </w:r>
      <w:proofErr w:type="spellEnd"/>
      <w:r>
        <w:rPr>
          <w:rFonts w:ascii="Nimbus Roman" w:hAnsi="Nimbus Roman"/>
          <w:b/>
          <w:sz w:val="28"/>
          <w:szCs w:val="28"/>
          <w:highlight w:val="white"/>
        </w:rPr>
        <w:t xml:space="preserve"> В.А. Некрасов</w:t>
      </w:r>
    </w:p>
    <w:p w:rsidR="000B2283" w:rsidRDefault="000B2283">
      <w:pPr>
        <w:keepNext w:val="0"/>
        <w:keepLines w:val="0"/>
        <w:widowControl/>
        <w:contextualSpacing w:val="0"/>
        <w:rPr>
          <w:rFonts w:ascii="Nimbus Roman" w:hAnsi="Nimbus Roman"/>
          <w:b/>
          <w:sz w:val="28"/>
          <w:szCs w:val="28"/>
          <w:highlight w:val="white"/>
        </w:rPr>
      </w:pPr>
      <w:r>
        <w:rPr>
          <w:rFonts w:ascii="Nimbus Roman" w:hAnsi="Nimbus Roman"/>
          <w:b/>
          <w:sz w:val="28"/>
          <w:szCs w:val="28"/>
          <w:highlight w:val="white"/>
        </w:rPr>
        <w:br w:type="page"/>
      </w:r>
    </w:p>
    <w:p w:rsidR="000B2283" w:rsidRDefault="000B2283">
      <w:pPr>
        <w:spacing w:after="57"/>
        <w:jc w:val="both"/>
        <w:rPr>
          <w:rFonts w:ascii="Nimbus Roman" w:hAnsi="Nimbus Roman"/>
          <w:sz w:val="28"/>
          <w:szCs w:val="28"/>
        </w:rPr>
        <w:sectPr w:rsidR="000B2283" w:rsidSect="000B2283">
          <w:pgSz w:w="11906" w:h="16838"/>
          <w:pgMar w:top="1134" w:right="284" w:bottom="1134" w:left="1066" w:header="0" w:footer="0" w:gutter="0"/>
          <w:cols w:space="720"/>
          <w:formProt w:val="0"/>
          <w:docGrid w:linePitch="100"/>
        </w:sectPr>
      </w:pPr>
    </w:p>
    <w:p w:rsidR="00D66C74" w:rsidRDefault="00D66C74">
      <w:pPr>
        <w:spacing w:after="57"/>
        <w:jc w:val="both"/>
        <w:rPr>
          <w:rFonts w:ascii="Nimbus Roman" w:hAnsi="Nimbus Roman"/>
          <w:sz w:val="28"/>
          <w:szCs w:val="28"/>
        </w:rPr>
      </w:pPr>
    </w:p>
    <w:p w:rsidR="00D66C74" w:rsidRDefault="00D66C74">
      <w:pPr>
        <w:spacing w:after="57"/>
        <w:jc w:val="both"/>
        <w:rPr>
          <w:rFonts w:ascii="Nimbus Roman" w:hAnsi="Nimbus Roman"/>
          <w:sz w:val="28"/>
          <w:szCs w:val="28"/>
        </w:rPr>
      </w:pPr>
    </w:p>
    <w:p w:rsidR="00D66C74" w:rsidRDefault="003776FA">
      <w:pPr>
        <w:spacing w:after="57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Приложение №1</w:t>
      </w:r>
    </w:p>
    <w:p w:rsidR="00D66C74" w:rsidRDefault="003776FA">
      <w:pPr>
        <w:spacing w:after="57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 решению Муниципального совета</w:t>
      </w:r>
    </w:p>
    <w:p w:rsidR="00D66C74" w:rsidRDefault="003776FA">
      <w:pPr>
        <w:spacing w:after="57"/>
        <w:jc w:val="right"/>
        <w:rPr>
          <w:rFonts w:ascii="Nimbus Roman" w:hAnsi="Nimbus Roman"/>
          <w:sz w:val="28"/>
          <w:szCs w:val="28"/>
        </w:rPr>
      </w:pP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</w:p>
    <w:p w:rsidR="00D66C74" w:rsidRDefault="003776FA">
      <w:pPr>
        <w:jc w:val="right"/>
      </w:pPr>
      <w:r>
        <w:rPr>
          <w:rFonts w:ascii="Nimbus Roman" w:hAnsi="Nimbus Roman"/>
          <w:sz w:val="28"/>
          <w:szCs w:val="28"/>
        </w:rPr>
        <w:t xml:space="preserve">   от 27.06.2025г. №23/155</w:t>
      </w:r>
    </w:p>
    <w:p w:rsidR="00D66C74" w:rsidRDefault="00D66C74">
      <w:pPr>
        <w:spacing w:after="57"/>
        <w:jc w:val="both"/>
        <w:rPr>
          <w:rFonts w:ascii="Nimbus Roman" w:hAnsi="Nimbus Roman"/>
          <w:b/>
          <w:sz w:val="28"/>
          <w:szCs w:val="28"/>
        </w:rPr>
      </w:pPr>
    </w:p>
    <w:p w:rsidR="00D66C74" w:rsidRDefault="003776FA">
      <w:pPr>
        <w:spacing w:after="57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Перечень</w:t>
      </w:r>
    </w:p>
    <w:p w:rsidR="00D66C74" w:rsidRDefault="003776FA">
      <w:pPr>
        <w:spacing w:after="57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D66C74" w:rsidRDefault="003776FA">
      <w:pPr>
        <w:spacing w:after="57"/>
        <w:jc w:val="center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t xml:space="preserve">контрольной деятельности и их целевые значения администрации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и ее структурных подразделений на территории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на 2025 год</w:t>
      </w:r>
    </w:p>
    <w:p w:rsidR="00D66C74" w:rsidRDefault="00D66C74">
      <w:pPr>
        <w:spacing w:after="57"/>
        <w:jc w:val="center"/>
        <w:rPr>
          <w:rFonts w:ascii="Nimbus Roman" w:hAnsi="Nimbus Roman"/>
          <w:sz w:val="28"/>
          <w:szCs w:val="28"/>
        </w:rPr>
      </w:pPr>
    </w:p>
    <w:tbl>
      <w:tblPr>
        <w:tblW w:w="14835" w:type="dxa"/>
        <w:tblInd w:w="-114" w:type="dxa"/>
        <w:tblLayout w:type="fixed"/>
        <w:tblCellMar>
          <w:left w:w="5" w:type="dxa"/>
          <w:right w:w="103" w:type="dxa"/>
        </w:tblCellMar>
        <w:tblLook w:val="0000"/>
      </w:tblPr>
      <w:tblGrid>
        <w:gridCol w:w="2671"/>
        <w:gridCol w:w="1979"/>
        <w:gridCol w:w="3345"/>
        <w:gridCol w:w="1755"/>
        <w:gridCol w:w="1860"/>
        <w:gridCol w:w="3225"/>
      </w:tblGrid>
      <w:tr w:rsidR="00D66C74">
        <w:trPr>
          <w:trHeight w:val="104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Формула расчета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Комментарии (интерпретация значений)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Значение показателя</w:t>
            </w:r>
          </w:p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proofErr w:type="gramStart"/>
            <w:r>
              <w:rPr>
                <w:rFonts w:ascii="Nimbus Roman" w:hAnsi="Nimbus Roman"/>
                <w:b/>
                <w:sz w:val="28"/>
                <w:szCs w:val="28"/>
              </w:rPr>
              <w:t>(текущее/</w:t>
            </w:r>
            <w:proofErr w:type="gramEnd"/>
          </w:p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базовое)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Источник данных для определения значения</w:t>
            </w:r>
          </w:p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показателя</w:t>
            </w:r>
          </w:p>
        </w:tc>
      </w:tr>
      <w:tr w:rsidR="00D66C7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>6</w:t>
            </w:r>
          </w:p>
        </w:tc>
      </w:tr>
      <w:tr w:rsidR="00D66C74">
        <w:trPr>
          <w:trHeight w:val="845"/>
        </w:trPr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contextualSpacing w:val="0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</w:rPr>
              <w:t xml:space="preserve">Наименование органа контроля: Управление капитального строительства, транспорта, ЖКХ и топливно-энергетического комплекса администрации </w:t>
            </w:r>
            <w:proofErr w:type="spellStart"/>
            <w:r>
              <w:rPr>
                <w:rFonts w:ascii="Nimbus Roman" w:hAnsi="Nimbus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b/>
                <w:sz w:val="28"/>
                <w:szCs w:val="28"/>
              </w:rPr>
              <w:t xml:space="preserve"> района</w:t>
            </w:r>
          </w:p>
        </w:tc>
      </w:tr>
      <w:tr w:rsidR="00D66C74">
        <w:tc>
          <w:tcPr>
            <w:tcW w:w="14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b/>
                <w:sz w:val="28"/>
                <w:szCs w:val="28"/>
                <w:highlight w:val="white"/>
              </w:rPr>
              <w:t>Наименование вида контрольной деятельности:</w:t>
            </w:r>
          </w:p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  <w:highlight w:val="white"/>
              </w:rPr>
              <w:t>Муниципальный жилищный контроль</w:t>
            </w:r>
          </w:p>
        </w:tc>
      </w:tr>
      <w:tr w:rsidR="00D66C7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Доля граждан, получивших вред (ущерб) здоровью в результате деятельности юридических лиц и индивидуальных предпринимателей по использованию</w:t>
            </w:r>
            <w:r>
              <w:rPr>
                <w:rFonts w:ascii="Nimbus Roman" w:hAnsi="Nimbus Roman"/>
                <w:sz w:val="28"/>
                <w:szCs w:val="28"/>
              </w:rPr>
              <w:br/>
              <w:t xml:space="preserve">и сохранности </w:t>
            </w:r>
            <w:r>
              <w:rPr>
                <w:rFonts w:ascii="Nimbus Roman" w:hAnsi="Nimbus Roman"/>
                <w:sz w:val="28"/>
                <w:szCs w:val="28"/>
              </w:rPr>
              <w:lastRenderedPageBreak/>
              <w:t>жилищного фонда</w:t>
            </w:r>
            <w:r>
              <w:rPr>
                <w:rFonts w:ascii="Nimbus Roman" w:hAnsi="Nimbus Roman"/>
                <w:sz w:val="28"/>
                <w:szCs w:val="28"/>
              </w:rPr>
              <w:br/>
              <w:t xml:space="preserve">на территории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lastRenderedPageBreak/>
              <w:t xml:space="preserve">Д </w:t>
            </w:r>
            <w:r>
              <w:rPr>
                <w:rFonts w:ascii="Nimbus Roman" w:hAnsi="Nimbus Roman"/>
                <w:sz w:val="28"/>
                <w:szCs w:val="28"/>
                <w:vertAlign w:val="subscript"/>
              </w:rPr>
              <w:t xml:space="preserve">= 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П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/Ч×100%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Д – доля граждан, пострадавших в результате    деятельности юридических лиц</w:t>
            </w:r>
            <w:r>
              <w:rPr>
                <w:rFonts w:ascii="Nimbus Roman" w:hAnsi="Nimbus Roman"/>
                <w:sz w:val="28"/>
                <w:szCs w:val="28"/>
              </w:rPr>
              <w:br/>
              <w:t>и индивидуальных предпринимателей</w:t>
            </w:r>
            <w:r>
              <w:rPr>
                <w:rFonts w:ascii="Nimbus Roman" w:hAnsi="Nimbus Roman"/>
                <w:sz w:val="28"/>
                <w:szCs w:val="28"/>
              </w:rPr>
              <w:br/>
              <w:t>при осуществлении деятельности</w:t>
            </w:r>
            <w:r>
              <w:rPr>
                <w:rFonts w:ascii="Nimbus Roman" w:hAnsi="Nimbus Roman"/>
                <w:sz w:val="28"/>
                <w:szCs w:val="28"/>
              </w:rPr>
              <w:br/>
              <w:t>по использованию</w:t>
            </w:r>
            <w:r>
              <w:rPr>
                <w:rFonts w:ascii="Nimbus Roman" w:hAnsi="Nimbus Roman"/>
                <w:sz w:val="28"/>
                <w:szCs w:val="28"/>
              </w:rPr>
              <w:br/>
              <w:t xml:space="preserve">и сохранности жилищного </w:t>
            </w:r>
            <w:r>
              <w:rPr>
                <w:rFonts w:ascii="Nimbus Roman" w:hAnsi="Nimbus Roman"/>
                <w:sz w:val="28"/>
                <w:szCs w:val="28"/>
              </w:rPr>
              <w:lastRenderedPageBreak/>
              <w:t>фонда;</w:t>
            </w:r>
          </w:p>
          <w:p w:rsidR="00D66C74" w:rsidRDefault="003776FA">
            <w:pPr>
              <w:spacing w:after="57"/>
              <w:rPr>
                <w:rFonts w:ascii="Nimbus Roman" w:hAnsi="Nimbus Roman"/>
                <w:sz w:val="28"/>
                <w:szCs w:val="28"/>
              </w:rPr>
            </w:pPr>
            <w:proofErr w:type="gramStart"/>
            <w:r>
              <w:rPr>
                <w:rFonts w:ascii="Nimbus Roman" w:hAnsi="Nimbus Roman"/>
                <w:sz w:val="28"/>
                <w:szCs w:val="28"/>
              </w:rPr>
              <w:t>П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– количество пострадавших    граждан;</w:t>
            </w:r>
          </w:p>
          <w:p w:rsidR="00D66C74" w:rsidRDefault="003776FA">
            <w:pPr>
              <w:spacing w:after="57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Ч – численность населения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lastRenderedPageBreak/>
              <w:t>0,13%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0,12%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C74" w:rsidRDefault="003776FA">
            <w:pPr>
              <w:spacing w:after="57"/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данные отдела ЖКХ и благоустройства УКС администрации </w:t>
            </w:r>
            <w:proofErr w:type="spellStart"/>
            <w:r>
              <w:rPr>
                <w:rFonts w:ascii="Nimbus Roman" w:hAnsi="Nimbus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района</w:t>
            </w:r>
          </w:p>
        </w:tc>
      </w:tr>
    </w:tbl>
    <w:p w:rsidR="00D66C74" w:rsidRDefault="00D66C74">
      <w:pPr>
        <w:sectPr w:rsidR="00D66C74">
          <w:pgSz w:w="16838" w:h="11906" w:orient="landscape"/>
          <w:pgMar w:top="1065" w:right="1134" w:bottom="284" w:left="1134" w:header="0" w:footer="0" w:gutter="0"/>
          <w:cols w:space="720"/>
          <w:formProt w:val="0"/>
          <w:docGrid w:linePitch="100"/>
        </w:sectPr>
      </w:pPr>
    </w:p>
    <w:p w:rsidR="00D66C74" w:rsidRDefault="003776FA">
      <w:pPr>
        <w:spacing w:after="57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b/>
          <w:sz w:val="28"/>
          <w:szCs w:val="28"/>
        </w:rPr>
        <w:lastRenderedPageBreak/>
        <w:t>Приложение №2</w:t>
      </w:r>
    </w:p>
    <w:p w:rsidR="00D66C74" w:rsidRDefault="003776FA">
      <w:pPr>
        <w:spacing w:after="57"/>
        <w:jc w:val="right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>к решению Муниципального совета</w:t>
      </w:r>
    </w:p>
    <w:p w:rsidR="00D66C74" w:rsidRDefault="003776FA">
      <w:pPr>
        <w:spacing w:after="57"/>
        <w:jc w:val="right"/>
        <w:rPr>
          <w:rFonts w:ascii="Nimbus Roman" w:hAnsi="Nimbus Roman"/>
          <w:sz w:val="28"/>
          <w:szCs w:val="28"/>
        </w:rPr>
      </w:pPr>
      <w:proofErr w:type="spellStart"/>
      <w:r>
        <w:rPr>
          <w:rFonts w:ascii="Nimbus Roman" w:hAnsi="Nimbus Roman"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sz w:val="28"/>
          <w:szCs w:val="28"/>
        </w:rPr>
        <w:t xml:space="preserve"> района</w:t>
      </w:r>
    </w:p>
    <w:p w:rsidR="00D66C74" w:rsidRDefault="003776FA">
      <w:pPr>
        <w:ind w:right="57"/>
        <w:jc w:val="right"/>
      </w:pPr>
      <w:r>
        <w:rPr>
          <w:rFonts w:ascii="Nimbus Roman" w:hAnsi="Nimbus Roman"/>
          <w:sz w:val="28"/>
          <w:szCs w:val="28"/>
        </w:rPr>
        <w:t>от 27.06.2025г. №23/155</w:t>
      </w:r>
    </w:p>
    <w:p w:rsidR="00D66C74" w:rsidRDefault="00D66C74">
      <w:pPr>
        <w:spacing w:after="57"/>
        <w:jc w:val="center"/>
        <w:rPr>
          <w:rFonts w:ascii="Nimbus Roman" w:hAnsi="Nimbus Roman"/>
          <w:sz w:val="28"/>
          <w:szCs w:val="28"/>
        </w:rPr>
      </w:pPr>
    </w:p>
    <w:p w:rsidR="00D66C74" w:rsidRDefault="003776FA">
      <w:pPr>
        <w:spacing w:after="57"/>
        <w:jc w:val="center"/>
        <w:rPr>
          <w:rFonts w:ascii="Nimbus Roman" w:hAnsi="Nimbus Roman"/>
          <w:sz w:val="28"/>
          <w:szCs w:val="28"/>
        </w:rPr>
      </w:pPr>
      <w:bookmarkStart w:id="0" w:name="undefined"/>
      <w:r>
        <w:rPr>
          <w:rFonts w:ascii="Nimbus Roman" w:hAnsi="Nimbus Roman"/>
          <w:b/>
          <w:sz w:val="28"/>
          <w:szCs w:val="28"/>
        </w:rPr>
        <w:t xml:space="preserve">Перечень индикативных показателей по муниципальному жилищному контролю на территории </w:t>
      </w:r>
      <w:proofErr w:type="spellStart"/>
      <w:r>
        <w:rPr>
          <w:rFonts w:ascii="Nimbus Roman" w:hAnsi="Nimbus Roman"/>
          <w:b/>
          <w:sz w:val="28"/>
          <w:szCs w:val="28"/>
        </w:rPr>
        <w:t>Ровеньского</w:t>
      </w:r>
      <w:proofErr w:type="spellEnd"/>
      <w:r>
        <w:rPr>
          <w:rFonts w:ascii="Nimbus Roman" w:hAnsi="Nimbus Roman"/>
          <w:b/>
          <w:sz w:val="28"/>
          <w:szCs w:val="28"/>
        </w:rPr>
        <w:t xml:space="preserve"> района на 2025 год</w:t>
      </w:r>
      <w:bookmarkEnd w:id="0"/>
    </w:p>
    <w:p w:rsidR="00D66C74" w:rsidRDefault="00D66C74">
      <w:pPr>
        <w:spacing w:after="57"/>
        <w:jc w:val="center"/>
        <w:rPr>
          <w:rFonts w:ascii="Nimbus Roman" w:hAnsi="Nimbus Roman"/>
          <w:b/>
          <w:sz w:val="28"/>
          <w:szCs w:val="28"/>
        </w:rPr>
      </w:pP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1) количество внеплановых контрольных (надзорных) мероприятий, проведенных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3) общее количество контрольных (надзорных) мероприятий с взаимодействием, проведенных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4) количество контрольных (надзорных) мероприятий с взаимодействием по каждому виду КНМ, проведенных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6) количество обязательных профилактических визитов, проведенных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7) количество предостережений о недопустимости нарушения обязательных требований, объявленных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8) количество профилактических мероприятий, проведенных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14) общее количество учтенных объектов контроля на конец отчетного периода;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lastRenderedPageBreak/>
        <w:tab/>
        <w:t>15)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16) количество учтенных контролируемых лиц на конец отчетного периода;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18) общее количество жалоб, поданных контролируемыми лицами в досудебном порядке,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 xml:space="preserve">20) количество жалоб, поданных контролируемыми лицами в досудебном порядке, по </w:t>
      </w:r>
      <w:proofErr w:type="gramStart"/>
      <w:r>
        <w:rPr>
          <w:rFonts w:ascii="Nimbus Roman" w:hAnsi="Nimbus Roman"/>
          <w:sz w:val="28"/>
          <w:szCs w:val="28"/>
        </w:rPr>
        <w:t>итогам</w:t>
      </w:r>
      <w:proofErr w:type="gramEnd"/>
      <w:r>
        <w:rPr>
          <w:rFonts w:ascii="Nimbus Roman" w:hAnsi="Nimbus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21)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>22)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66C74" w:rsidRDefault="003776FA">
      <w:pPr>
        <w:spacing w:after="57"/>
        <w:jc w:val="both"/>
        <w:rPr>
          <w:rFonts w:ascii="Nimbus Roman" w:hAnsi="Nimbus Roman"/>
          <w:sz w:val="28"/>
          <w:szCs w:val="28"/>
        </w:rPr>
      </w:pPr>
      <w:r>
        <w:rPr>
          <w:rFonts w:ascii="Nimbus Roman" w:hAnsi="Nimbus Roman"/>
          <w:sz w:val="28"/>
          <w:szCs w:val="28"/>
        </w:rPr>
        <w:tab/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rFonts w:ascii="Nimbus Roman" w:hAnsi="Nimbus Roman"/>
          <w:sz w:val="28"/>
          <w:szCs w:val="28"/>
        </w:rPr>
        <w:t>результаты</w:t>
      </w:r>
      <w:proofErr w:type="gramEnd"/>
      <w:r>
        <w:rPr>
          <w:rFonts w:ascii="Nimbus Roman" w:hAnsi="Nimbus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D66C74" w:rsidRDefault="00D66C74">
      <w:pPr>
        <w:spacing w:after="57"/>
        <w:jc w:val="both"/>
        <w:rPr>
          <w:rFonts w:ascii="Nimbus Roman" w:hAnsi="Nimbus Roman"/>
          <w:b/>
          <w:sz w:val="28"/>
          <w:szCs w:val="28"/>
        </w:rPr>
      </w:pPr>
    </w:p>
    <w:p w:rsidR="00D66C74" w:rsidRDefault="00D66C74">
      <w:pPr>
        <w:spacing w:after="57"/>
        <w:jc w:val="center"/>
        <w:rPr>
          <w:rFonts w:ascii="Nimbus Roman" w:hAnsi="Nimbus Roman"/>
          <w:sz w:val="28"/>
          <w:szCs w:val="28"/>
        </w:rPr>
      </w:pPr>
    </w:p>
    <w:sectPr w:rsidR="00D66C74" w:rsidSect="00D66C74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hyphenationZone w:val="0"/>
  <w:characterSpacingControl w:val="doNotCompress"/>
  <w:compat>
    <w:doNotBreakWrappedTables/>
  </w:compat>
  <w:rsids>
    <w:rsidRoot w:val="00D66C74"/>
    <w:rsid w:val="000B2283"/>
    <w:rsid w:val="003776FA"/>
    <w:rsid w:val="0097705B"/>
    <w:rsid w:val="00C51A37"/>
    <w:rsid w:val="00D6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oto Serif CJK SC" w:hAnsi="PT Astra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4"/>
    <w:pPr>
      <w:keepNext/>
      <w:keepLines/>
      <w:widowControl w:val="0"/>
      <w:contextualSpacing/>
    </w:pPr>
    <w:rPr>
      <w:rFonts w:ascii="0" w:eastAsia="0" w:hAnsi="0" w:cs="0"/>
      <w:color w:val="000000"/>
    </w:rPr>
  </w:style>
  <w:style w:type="paragraph" w:styleId="1">
    <w:name w:val="heading 1"/>
    <w:basedOn w:val="a0"/>
    <w:qFormat/>
    <w:rsid w:val="00D66C74"/>
    <w:pPr>
      <w:spacing w:before="480" w:after="200"/>
      <w:outlineLvl w:val="0"/>
    </w:pPr>
    <w:rPr>
      <w:rFonts w:ascii="0" w:eastAsia="0" w:hAnsi="0" w:cs="0"/>
      <w:sz w:val="40"/>
      <w:szCs w:val="24"/>
    </w:rPr>
  </w:style>
  <w:style w:type="paragraph" w:styleId="2">
    <w:name w:val="heading 2"/>
    <w:basedOn w:val="a0"/>
    <w:qFormat/>
    <w:rsid w:val="00D66C74"/>
    <w:pPr>
      <w:spacing w:before="360" w:after="200"/>
      <w:outlineLvl w:val="1"/>
    </w:pPr>
    <w:rPr>
      <w:rFonts w:ascii="0" w:eastAsia="0" w:hAnsi="0" w:cs="0"/>
      <w:sz w:val="34"/>
      <w:szCs w:val="24"/>
    </w:rPr>
  </w:style>
  <w:style w:type="paragraph" w:styleId="3">
    <w:name w:val="heading 3"/>
    <w:basedOn w:val="a0"/>
    <w:qFormat/>
    <w:rsid w:val="00D66C74"/>
    <w:pPr>
      <w:spacing w:before="320" w:after="200"/>
      <w:outlineLvl w:val="2"/>
    </w:pPr>
    <w:rPr>
      <w:rFonts w:ascii="0" w:eastAsia="0" w:hAnsi="0" w:cs="0"/>
      <w:sz w:val="30"/>
      <w:szCs w:val="24"/>
    </w:rPr>
  </w:style>
  <w:style w:type="paragraph" w:styleId="4">
    <w:name w:val="heading 4"/>
    <w:basedOn w:val="a0"/>
    <w:qFormat/>
    <w:rsid w:val="00D66C74"/>
    <w:pPr>
      <w:spacing w:before="320" w:after="200"/>
      <w:outlineLvl w:val="3"/>
    </w:pPr>
    <w:rPr>
      <w:rFonts w:ascii="0" w:eastAsia="0" w:hAnsi="0" w:cs="0"/>
      <w:b/>
      <w:sz w:val="26"/>
      <w:szCs w:val="24"/>
    </w:rPr>
  </w:style>
  <w:style w:type="paragraph" w:styleId="5">
    <w:name w:val="heading 5"/>
    <w:basedOn w:val="a0"/>
    <w:qFormat/>
    <w:rsid w:val="00D66C74"/>
    <w:pPr>
      <w:spacing w:before="320" w:after="200"/>
      <w:outlineLvl w:val="4"/>
    </w:pPr>
    <w:rPr>
      <w:rFonts w:ascii="0" w:eastAsia="0" w:hAnsi="0" w:cs="0"/>
      <w:b/>
      <w:sz w:val="24"/>
      <w:szCs w:val="24"/>
    </w:rPr>
  </w:style>
  <w:style w:type="paragraph" w:styleId="6">
    <w:name w:val="heading 6"/>
    <w:basedOn w:val="a0"/>
    <w:qFormat/>
    <w:rsid w:val="00D66C74"/>
    <w:pPr>
      <w:spacing w:before="320" w:after="200"/>
      <w:outlineLvl w:val="5"/>
    </w:pPr>
    <w:rPr>
      <w:rFonts w:ascii="0" w:eastAsia="0" w:hAnsi="0" w:cs="0"/>
      <w:b/>
      <w:sz w:val="22"/>
      <w:szCs w:val="24"/>
    </w:rPr>
  </w:style>
  <w:style w:type="paragraph" w:styleId="7">
    <w:name w:val="heading 7"/>
    <w:basedOn w:val="a0"/>
    <w:qFormat/>
    <w:rsid w:val="00D66C74"/>
    <w:pPr>
      <w:spacing w:before="320" w:after="200"/>
      <w:outlineLvl w:val="6"/>
    </w:pPr>
    <w:rPr>
      <w:rFonts w:ascii="0" w:eastAsia="0" w:hAnsi="0" w:cs="0"/>
      <w:b/>
      <w:i/>
      <w:sz w:val="22"/>
      <w:szCs w:val="24"/>
    </w:rPr>
  </w:style>
  <w:style w:type="paragraph" w:styleId="8">
    <w:name w:val="heading 8"/>
    <w:basedOn w:val="a0"/>
    <w:qFormat/>
    <w:rsid w:val="00D66C74"/>
    <w:pPr>
      <w:spacing w:before="320" w:after="200"/>
      <w:outlineLvl w:val="7"/>
    </w:pPr>
    <w:rPr>
      <w:rFonts w:ascii="0" w:eastAsia="0" w:hAnsi="0" w:cs="0"/>
      <w:i/>
      <w:sz w:val="22"/>
      <w:szCs w:val="24"/>
    </w:rPr>
  </w:style>
  <w:style w:type="paragraph" w:styleId="9">
    <w:name w:val="heading 9"/>
    <w:basedOn w:val="a0"/>
    <w:qFormat/>
    <w:rsid w:val="00D66C74"/>
    <w:pPr>
      <w:spacing w:before="320" w:after="200"/>
      <w:outlineLvl w:val="8"/>
    </w:pPr>
    <w:rPr>
      <w:rFonts w:ascii="0" w:eastAsia="0" w:hAnsi="0" w:cs="0"/>
      <w:i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qFormat/>
    <w:rsid w:val="00D66C74"/>
    <w:rPr>
      <w:rFonts w:ascii="0" w:hAnsi="0"/>
      <w:sz w:val="40"/>
    </w:rPr>
  </w:style>
  <w:style w:type="character" w:customStyle="1" w:styleId="Heading2Char">
    <w:name w:val="Heading 2 Char"/>
    <w:qFormat/>
    <w:rsid w:val="00D66C74"/>
    <w:rPr>
      <w:rFonts w:ascii="0" w:hAnsi="0"/>
      <w:sz w:val="34"/>
    </w:rPr>
  </w:style>
  <w:style w:type="character" w:customStyle="1" w:styleId="Heading3Char">
    <w:name w:val="Heading 3 Char"/>
    <w:qFormat/>
    <w:rsid w:val="00D66C74"/>
    <w:rPr>
      <w:rFonts w:ascii="0" w:hAnsi="0"/>
      <w:sz w:val="30"/>
    </w:rPr>
  </w:style>
  <w:style w:type="character" w:customStyle="1" w:styleId="Heading4Char">
    <w:name w:val="Heading 4 Char"/>
    <w:qFormat/>
    <w:rsid w:val="00D66C74"/>
    <w:rPr>
      <w:rFonts w:ascii="0" w:hAnsi="0"/>
      <w:b/>
      <w:sz w:val="26"/>
    </w:rPr>
  </w:style>
  <w:style w:type="character" w:customStyle="1" w:styleId="Heading5Char">
    <w:name w:val="Heading 5 Char"/>
    <w:qFormat/>
    <w:rsid w:val="00D66C74"/>
    <w:rPr>
      <w:rFonts w:ascii="0" w:hAnsi="0"/>
      <w:b/>
      <w:sz w:val="24"/>
    </w:rPr>
  </w:style>
  <w:style w:type="character" w:customStyle="1" w:styleId="Heading6Char">
    <w:name w:val="Heading 6 Char"/>
    <w:qFormat/>
    <w:rsid w:val="00D66C74"/>
    <w:rPr>
      <w:rFonts w:ascii="0" w:hAnsi="0"/>
      <w:b/>
      <w:sz w:val="22"/>
    </w:rPr>
  </w:style>
  <w:style w:type="character" w:customStyle="1" w:styleId="Heading7Char">
    <w:name w:val="Heading 7 Char"/>
    <w:qFormat/>
    <w:rsid w:val="00D66C74"/>
    <w:rPr>
      <w:rFonts w:ascii="0" w:hAnsi="0"/>
      <w:b/>
      <w:i/>
      <w:sz w:val="22"/>
    </w:rPr>
  </w:style>
  <w:style w:type="character" w:customStyle="1" w:styleId="Heading8Char">
    <w:name w:val="Heading 8 Char"/>
    <w:qFormat/>
    <w:rsid w:val="00D66C74"/>
    <w:rPr>
      <w:rFonts w:ascii="0" w:hAnsi="0"/>
      <w:i/>
      <w:sz w:val="22"/>
    </w:rPr>
  </w:style>
  <w:style w:type="character" w:customStyle="1" w:styleId="Heading9Char">
    <w:name w:val="Heading 9 Char"/>
    <w:qFormat/>
    <w:rsid w:val="00D66C74"/>
    <w:rPr>
      <w:rFonts w:ascii="0" w:hAnsi="0"/>
      <w:i/>
      <w:sz w:val="21"/>
    </w:rPr>
  </w:style>
  <w:style w:type="character" w:customStyle="1" w:styleId="TitleChar">
    <w:name w:val="Title Char"/>
    <w:qFormat/>
    <w:rsid w:val="00D66C74"/>
    <w:rPr>
      <w:rFonts w:ascii="0" w:hAnsi="0"/>
      <w:sz w:val="48"/>
    </w:rPr>
  </w:style>
  <w:style w:type="character" w:customStyle="1" w:styleId="SubtitleChar">
    <w:name w:val="Subtitle Char"/>
    <w:qFormat/>
    <w:rsid w:val="00D66C74"/>
    <w:rPr>
      <w:rFonts w:ascii="0" w:hAnsi="0"/>
      <w:sz w:val="24"/>
    </w:rPr>
  </w:style>
  <w:style w:type="character" w:customStyle="1" w:styleId="QuoteChar">
    <w:name w:val="Quote Char"/>
    <w:qFormat/>
    <w:rsid w:val="00D66C74"/>
    <w:rPr>
      <w:rFonts w:ascii="0" w:hAnsi="0"/>
      <w:i/>
      <w:sz w:val="24"/>
    </w:rPr>
  </w:style>
  <w:style w:type="character" w:customStyle="1" w:styleId="IntenseQuoteChar">
    <w:name w:val="Intense Quote Char"/>
    <w:qFormat/>
    <w:rsid w:val="00D66C74"/>
    <w:rPr>
      <w:rFonts w:ascii="0" w:hAnsi="0"/>
      <w:i/>
      <w:sz w:val="24"/>
    </w:rPr>
  </w:style>
  <w:style w:type="character" w:customStyle="1" w:styleId="HeaderChar">
    <w:name w:val="Header Char"/>
    <w:qFormat/>
    <w:rsid w:val="00D66C74"/>
    <w:rPr>
      <w:rFonts w:ascii="0" w:hAnsi="0"/>
      <w:sz w:val="24"/>
    </w:rPr>
  </w:style>
  <w:style w:type="character" w:customStyle="1" w:styleId="FooterChar">
    <w:name w:val="Footer Char"/>
    <w:qFormat/>
    <w:rsid w:val="00D66C74"/>
    <w:rPr>
      <w:rFonts w:ascii="0" w:hAnsi="0"/>
      <w:sz w:val="24"/>
    </w:rPr>
  </w:style>
  <w:style w:type="character" w:customStyle="1" w:styleId="CaptionChar">
    <w:name w:val="Caption Char"/>
    <w:qFormat/>
    <w:rsid w:val="00D66C74"/>
    <w:rPr>
      <w:rFonts w:ascii="0" w:hAnsi="0"/>
      <w:sz w:val="24"/>
    </w:rPr>
  </w:style>
  <w:style w:type="character" w:styleId="a4">
    <w:name w:val="Hyperlink"/>
    <w:rsid w:val="00D66C74"/>
    <w:rPr>
      <w:rFonts w:ascii="0" w:hAnsi="0"/>
      <w:color w:val="0000FF"/>
      <w:sz w:val="24"/>
      <w:u w:val="single"/>
    </w:rPr>
  </w:style>
  <w:style w:type="character" w:customStyle="1" w:styleId="FootnoteTextChar">
    <w:name w:val="Footnote Text Char"/>
    <w:qFormat/>
    <w:rsid w:val="00D66C74"/>
    <w:rPr>
      <w:rFonts w:ascii="0" w:hAnsi="0"/>
      <w:sz w:val="18"/>
    </w:rPr>
  </w:style>
  <w:style w:type="character" w:customStyle="1" w:styleId="a5">
    <w:name w:val="Символ сноски"/>
    <w:qFormat/>
    <w:rsid w:val="00D66C74"/>
    <w:rPr>
      <w:rFonts w:ascii="0" w:hAnsi="0"/>
      <w:sz w:val="24"/>
      <w:vertAlign w:val="superscript"/>
    </w:rPr>
  </w:style>
  <w:style w:type="character" w:styleId="a6">
    <w:name w:val="footnote reference"/>
    <w:rsid w:val="00D66C74"/>
    <w:rPr>
      <w:rFonts w:ascii="0" w:hAnsi="0"/>
      <w:sz w:val="24"/>
      <w:vertAlign w:val="superscript"/>
    </w:rPr>
  </w:style>
  <w:style w:type="character" w:customStyle="1" w:styleId="EndnoteTextChar">
    <w:name w:val="Endnote Text Char"/>
    <w:qFormat/>
    <w:rsid w:val="00D66C74"/>
    <w:rPr>
      <w:rFonts w:ascii="0" w:hAnsi="0"/>
      <w:sz w:val="20"/>
    </w:rPr>
  </w:style>
  <w:style w:type="character" w:customStyle="1" w:styleId="a7">
    <w:name w:val="Символ концевой сноски"/>
    <w:qFormat/>
    <w:rsid w:val="00D66C74"/>
    <w:rPr>
      <w:rFonts w:ascii="0" w:hAnsi="0"/>
      <w:sz w:val="24"/>
      <w:vertAlign w:val="superscript"/>
    </w:rPr>
  </w:style>
  <w:style w:type="character" w:styleId="a8">
    <w:name w:val="endnote reference"/>
    <w:rsid w:val="00D66C74"/>
    <w:rPr>
      <w:rFonts w:ascii="0" w:hAnsi="0"/>
      <w:sz w:val="24"/>
      <w:vertAlign w:val="superscript"/>
    </w:rPr>
  </w:style>
  <w:style w:type="paragraph" w:customStyle="1" w:styleId="a0">
    <w:name w:val="Заголовок"/>
    <w:basedOn w:val="a"/>
    <w:next w:val="a9"/>
    <w:qFormat/>
    <w:rsid w:val="00D66C74"/>
    <w:pPr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9">
    <w:name w:val="Body Text"/>
    <w:basedOn w:val="a"/>
    <w:rsid w:val="00D66C74"/>
    <w:pPr>
      <w:spacing w:after="140" w:line="276" w:lineRule="auto"/>
    </w:pPr>
  </w:style>
  <w:style w:type="paragraph" w:styleId="aa">
    <w:name w:val="List"/>
    <w:basedOn w:val="a9"/>
    <w:rsid w:val="00D66C74"/>
    <w:rPr>
      <w:rFonts w:ascii="PT Astra Serif" w:hAnsi="PT Astra Serif" w:cs="FreeSans"/>
    </w:rPr>
  </w:style>
  <w:style w:type="paragraph" w:styleId="ab">
    <w:name w:val="caption"/>
    <w:basedOn w:val="a"/>
    <w:qFormat/>
    <w:rsid w:val="00D66C74"/>
    <w:pPr>
      <w:spacing w:line="276" w:lineRule="auto"/>
    </w:pPr>
    <w:rPr>
      <w:b/>
      <w:color w:val="4F81BD"/>
      <w:sz w:val="18"/>
    </w:rPr>
  </w:style>
  <w:style w:type="paragraph" w:styleId="ac">
    <w:name w:val="index heading"/>
    <w:basedOn w:val="a0"/>
    <w:rsid w:val="00D66C74"/>
  </w:style>
  <w:style w:type="paragraph" w:styleId="ad">
    <w:name w:val="List Paragraph"/>
    <w:qFormat/>
    <w:rsid w:val="00D66C74"/>
    <w:pPr>
      <w:widowControl w:val="0"/>
      <w:contextualSpacing/>
    </w:pPr>
    <w:rPr>
      <w:rFonts w:ascii="0" w:eastAsia="0" w:hAnsi="0" w:cs="0"/>
    </w:rPr>
  </w:style>
  <w:style w:type="paragraph" w:styleId="ae">
    <w:name w:val="No Spacing"/>
    <w:qFormat/>
    <w:rsid w:val="00D66C74"/>
    <w:pPr>
      <w:widowControl w:val="0"/>
    </w:pPr>
    <w:rPr>
      <w:rFonts w:ascii="0" w:eastAsia="0" w:hAnsi="0" w:cs="0"/>
    </w:rPr>
  </w:style>
  <w:style w:type="paragraph" w:styleId="af">
    <w:name w:val="Title"/>
    <w:basedOn w:val="a0"/>
    <w:qFormat/>
    <w:rsid w:val="00D66C74"/>
    <w:pPr>
      <w:spacing w:before="300" w:after="200"/>
    </w:pPr>
    <w:rPr>
      <w:rFonts w:ascii="0" w:eastAsia="0" w:hAnsi="0" w:cs="0"/>
      <w:sz w:val="48"/>
      <w:szCs w:val="24"/>
    </w:rPr>
  </w:style>
  <w:style w:type="paragraph" w:styleId="af0">
    <w:name w:val="Subtitle"/>
    <w:basedOn w:val="a0"/>
    <w:qFormat/>
    <w:rsid w:val="00D66C74"/>
    <w:pPr>
      <w:spacing w:before="200" w:after="200"/>
    </w:pPr>
    <w:rPr>
      <w:rFonts w:ascii="0" w:eastAsia="0" w:hAnsi="0" w:cs="0"/>
      <w:sz w:val="24"/>
      <w:szCs w:val="24"/>
    </w:rPr>
  </w:style>
  <w:style w:type="paragraph" w:styleId="20">
    <w:name w:val="Quote"/>
    <w:qFormat/>
    <w:rsid w:val="00D66C74"/>
    <w:pPr>
      <w:widowControl w:val="0"/>
    </w:pPr>
    <w:rPr>
      <w:rFonts w:ascii="0" w:eastAsia="0" w:hAnsi="0" w:cs="0"/>
      <w:i/>
    </w:rPr>
  </w:style>
  <w:style w:type="paragraph" w:styleId="af1">
    <w:name w:val="Intense Quote"/>
    <w:qFormat/>
    <w:rsid w:val="00D66C7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0" w:eastAsia="0" w:hAnsi="0" w:cs="0"/>
      <w:i/>
    </w:rPr>
  </w:style>
  <w:style w:type="paragraph" w:customStyle="1" w:styleId="HeaderandFooter">
    <w:name w:val="Header and Footer"/>
    <w:basedOn w:val="a"/>
    <w:qFormat/>
    <w:rsid w:val="00D66C74"/>
  </w:style>
  <w:style w:type="paragraph" w:styleId="af2">
    <w:name w:val="header"/>
    <w:basedOn w:val="HeaderandFooter"/>
    <w:rsid w:val="00D66C74"/>
    <w:pPr>
      <w:tabs>
        <w:tab w:val="center" w:pos="7143"/>
        <w:tab w:val="right" w:pos="14287"/>
      </w:tabs>
    </w:pPr>
  </w:style>
  <w:style w:type="paragraph" w:styleId="af3">
    <w:name w:val="footer"/>
    <w:basedOn w:val="HeaderandFooter"/>
    <w:rsid w:val="00D66C74"/>
    <w:pPr>
      <w:tabs>
        <w:tab w:val="center" w:pos="7143"/>
        <w:tab w:val="right" w:pos="14287"/>
      </w:tabs>
    </w:pPr>
  </w:style>
  <w:style w:type="paragraph" w:customStyle="1" w:styleId="10">
    <w:name w:val="Сетка таблицы1"/>
    <w:qFormat/>
    <w:rsid w:val="00D66C74"/>
    <w:pPr>
      <w:widowControl w:val="0"/>
    </w:pPr>
    <w:rPr>
      <w:rFonts w:ascii="0" w:eastAsia="0" w:hAnsi="0" w:cs="0"/>
    </w:rPr>
  </w:style>
  <w:style w:type="paragraph" w:customStyle="1" w:styleId="TableGridLight">
    <w:name w:val="Table Grid Light"/>
    <w:qFormat/>
    <w:rsid w:val="00D66C74"/>
    <w:pPr>
      <w:widowControl w:val="0"/>
    </w:pPr>
    <w:rPr>
      <w:rFonts w:ascii="0" w:eastAsia="0" w:hAnsi="0" w:cs="0"/>
    </w:rPr>
  </w:style>
  <w:style w:type="paragraph" w:customStyle="1" w:styleId="PlainTable1">
    <w:name w:val="Plain Table 1"/>
    <w:qFormat/>
    <w:rsid w:val="00D66C74"/>
    <w:pPr>
      <w:widowControl w:val="0"/>
    </w:pPr>
    <w:rPr>
      <w:rFonts w:ascii="0" w:eastAsia="0" w:hAnsi="0" w:cs="0"/>
    </w:rPr>
  </w:style>
  <w:style w:type="paragraph" w:customStyle="1" w:styleId="PlainTable2">
    <w:name w:val="Plain Table 2"/>
    <w:qFormat/>
    <w:rsid w:val="00D66C74"/>
    <w:pPr>
      <w:widowControl w:val="0"/>
    </w:pPr>
    <w:rPr>
      <w:rFonts w:ascii="0" w:eastAsia="0" w:hAnsi="0" w:cs="0"/>
    </w:rPr>
  </w:style>
  <w:style w:type="paragraph" w:customStyle="1" w:styleId="PlainTable3">
    <w:name w:val="Plain Table 3"/>
    <w:qFormat/>
    <w:rsid w:val="00D66C74"/>
    <w:pPr>
      <w:widowControl w:val="0"/>
    </w:pPr>
    <w:rPr>
      <w:rFonts w:ascii="0" w:eastAsia="0" w:hAnsi="0" w:cs="0"/>
    </w:rPr>
  </w:style>
  <w:style w:type="paragraph" w:customStyle="1" w:styleId="PlainTable4">
    <w:name w:val="Plain Table 4"/>
    <w:qFormat/>
    <w:rsid w:val="00D66C74"/>
    <w:pPr>
      <w:widowControl w:val="0"/>
    </w:pPr>
    <w:rPr>
      <w:rFonts w:ascii="0" w:eastAsia="0" w:hAnsi="0" w:cs="0"/>
    </w:rPr>
  </w:style>
  <w:style w:type="paragraph" w:customStyle="1" w:styleId="PlainTable5">
    <w:name w:val="Plain Table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">
    <w:name w:val="Grid Table 1 Light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-Accent1">
    <w:name w:val="Grid Table 1 Light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-Accent2">
    <w:name w:val="Grid Table 1 Light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-Accent3">
    <w:name w:val="Grid Table 1 Light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-Accent4">
    <w:name w:val="Grid Table 1 Light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-Accent5">
    <w:name w:val="Grid Table 1 Light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1Light-Accent6">
    <w:name w:val="Grid Table 1 Light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">
    <w:name w:val="Grid Table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-Accent1">
    <w:name w:val="Grid Table 2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-Accent2">
    <w:name w:val="Grid Table 2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-Accent3">
    <w:name w:val="Grid Table 2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-Accent4">
    <w:name w:val="Grid Table 2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-Accent5">
    <w:name w:val="Grid Table 2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2-Accent6">
    <w:name w:val="Grid Table 2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">
    <w:name w:val="Grid Table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-Accent1">
    <w:name w:val="Grid Table 3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-Accent2">
    <w:name w:val="Grid Table 3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-Accent3">
    <w:name w:val="Grid Table 3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-Accent4">
    <w:name w:val="Grid Table 3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-Accent5">
    <w:name w:val="Grid Table 3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3-Accent6">
    <w:name w:val="Grid Table 3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">
    <w:name w:val="Grid Table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-Accent1">
    <w:name w:val="Grid Table 4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-Accent2">
    <w:name w:val="Grid Table 4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-Accent3">
    <w:name w:val="Grid Table 4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-Accent4">
    <w:name w:val="Grid Table 4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-Accent5">
    <w:name w:val="Grid Table 4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4-Accent6">
    <w:name w:val="Grid Table 4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">
    <w:name w:val="Grid Table 5 Dark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-Accent1">
    <w:name w:val="Grid Table 5 Dark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-Accent2">
    <w:name w:val="Grid Table 5 Dark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-Accent3">
    <w:name w:val="Grid Table 5 Dark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-Accent4">
    <w:name w:val="Grid Table 5 Dark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-Accent5">
    <w:name w:val="Grid Table 5 Dark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5Dark-Accent6">
    <w:name w:val="Grid Table 5 Dark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">
    <w:name w:val="Grid Table 6 Colorful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-Accent1">
    <w:name w:val="Grid Table 6 Colorful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-Accent2">
    <w:name w:val="Grid Table 6 Colorful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-Accent3">
    <w:name w:val="Grid Table 6 Colorful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-Accent4">
    <w:name w:val="Grid Table 6 Colorful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-Accent5">
    <w:name w:val="Grid Table 6 Colorful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6Colorful-Accent6">
    <w:name w:val="Grid Table 6 Colorful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">
    <w:name w:val="Grid Table 7 Colorful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-Accent1">
    <w:name w:val="Grid Table 7 Colorful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-Accent2">
    <w:name w:val="Grid Table 7 Colorful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-Accent3">
    <w:name w:val="Grid Table 7 Colorful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-Accent4">
    <w:name w:val="Grid Table 7 Colorful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-Accent5">
    <w:name w:val="Grid Table 7 Colorful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GridTable7Colorful-Accent6">
    <w:name w:val="Grid Table 7 Colorful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">
    <w:name w:val="List Table 1 Light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-Accent1">
    <w:name w:val="List Table 1 Light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-Accent2">
    <w:name w:val="List Table 1 Light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-Accent3">
    <w:name w:val="List Table 1 Light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-Accent4">
    <w:name w:val="List Table 1 Light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-Accent5">
    <w:name w:val="List Table 1 Light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1Light-Accent6">
    <w:name w:val="List Table 1 Light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">
    <w:name w:val="List Table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-Accent1">
    <w:name w:val="List Table 2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-Accent2">
    <w:name w:val="List Table 2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-Accent3">
    <w:name w:val="List Table 2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-Accent4">
    <w:name w:val="List Table 2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-Accent5">
    <w:name w:val="List Table 2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2-Accent6">
    <w:name w:val="List Table 2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">
    <w:name w:val="List Table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-Accent1">
    <w:name w:val="List Table 3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-Accent2">
    <w:name w:val="List Table 3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-Accent3">
    <w:name w:val="List Table 3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-Accent4">
    <w:name w:val="List Table 3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-Accent5">
    <w:name w:val="List Table 3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3-Accent6">
    <w:name w:val="List Table 3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">
    <w:name w:val="List Table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-Accent1">
    <w:name w:val="List Table 4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-Accent2">
    <w:name w:val="List Table 4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-Accent3">
    <w:name w:val="List Table 4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-Accent4">
    <w:name w:val="List Table 4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-Accent5">
    <w:name w:val="List Table 4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4-Accent6">
    <w:name w:val="List Table 4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">
    <w:name w:val="List Table 5 Dark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-Accent1">
    <w:name w:val="List Table 5 Dark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-Accent2">
    <w:name w:val="List Table 5 Dark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-Accent3">
    <w:name w:val="List Table 5 Dark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-Accent4">
    <w:name w:val="List Table 5 Dark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-Accent5">
    <w:name w:val="List Table 5 Dark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5Dark-Accent6">
    <w:name w:val="List Table 5 Dark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">
    <w:name w:val="List Table 6 Colorful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-Accent1">
    <w:name w:val="List Table 6 Colorful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-Accent2">
    <w:name w:val="List Table 6 Colorful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-Accent3">
    <w:name w:val="List Table 6 Colorful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-Accent4">
    <w:name w:val="List Table 6 Colorful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-Accent5">
    <w:name w:val="List Table 6 Colorful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6Colorful-Accent6">
    <w:name w:val="List Table 6 Colorful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">
    <w:name w:val="List Table 7 Colorful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-Accent1">
    <w:name w:val="List Table 7 Colorful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-Accent2">
    <w:name w:val="List Table 7 Colorful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-Accent3">
    <w:name w:val="List Table 7 Colorful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-Accent4">
    <w:name w:val="List Table 7 Colorful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-Accent5">
    <w:name w:val="List Table 7 Colorful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ListTable7Colorful-Accent6">
    <w:name w:val="List Table 7 Colorful - Accent 6"/>
    <w:qFormat/>
    <w:rsid w:val="00D66C74"/>
    <w:pPr>
      <w:widowControl w:val="0"/>
    </w:pPr>
    <w:rPr>
      <w:rFonts w:ascii="0" w:eastAsia="0" w:hAnsi="0" w:cs="0"/>
    </w:rPr>
  </w:style>
  <w:style w:type="paragraph" w:customStyle="1" w:styleId="Lined-Accent">
    <w:name w:val="Lined - Accent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Lined-Accent1">
    <w:name w:val="Lined - Accent 1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Lined-Accent2">
    <w:name w:val="Lined - Accent 2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Lined-Accent3">
    <w:name w:val="Lined - Accent 3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Lined-Accent4">
    <w:name w:val="Lined - Accent 4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Lined-Accent5">
    <w:name w:val="Lined - Accent 5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Lined-Accent6">
    <w:name w:val="Lined - Accent 6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">
    <w:name w:val="Bordered &amp; Lined - Accent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1">
    <w:name w:val="Bordered &amp; Lined - Accent 1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2">
    <w:name w:val="Bordered &amp; Lined - Accent 2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3">
    <w:name w:val="Bordered &amp; Lined - Accent 3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4">
    <w:name w:val="Bordered &amp; Lined - Accent 4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5">
    <w:name w:val="Bordered &amp; Lined - Accent 5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Lined-Accent6">
    <w:name w:val="Bordered &amp; Lined - Accent 6"/>
    <w:qFormat/>
    <w:rsid w:val="00D66C74"/>
    <w:pPr>
      <w:widowControl w:val="0"/>
    </w:pPr>
    <w:rPr>
      <w:rFonts w:ascii="0" w:eastAsia="0" w:hAnsi="0" w:cs="0"/>
      <w:color w:val="404040"/>
    </w:rPr>
  </w:style>
  <w:style w:type="paragraph" w:customStyle="1" w:styleId="Bordered">
    <w:name w:val="Bordered"/>
    <w:qFormat/>
    <w:rsid w:val="00D66C74"/>
    <w:pPr>
      <w:widowControl w:val="0"/>
    </w:pPr>
    <w:rPr>
      <w:rFonts w:ascii="0" w:eastAsia="0" w:hAnsi="0" w:cs="0"/>
    </w:rPr>
  </w:style>
  <w:style w:type="paragraph" w:customStyle="1" w:styleId="Bordered-Accent1">
    <w:name w:val="Bordered - Accent 1"/>
    <w:qFormat/>
    <w:rsid w:val="00D66C74"/>
    <w:pPr>
      <w:widowControl w:val="0"/>
    </w:pPr>
    <w:rPr>
      <w:rFonts w:ascii="0" w:eastAsia="0" w:hAnsi="0" w:cs="0"/>
    </w:rPr>
  </w:style>
  <w:style w:type="paragraph" w:customStyle="1" w:styleId="Bordered-Accent2">
    <w:name w:val="Bordered - Accent 2"/>
    <w:qFormat/>
    <w:rsid w:val="00D66C74"/>
    <w:pPr>
      <w:widowControl w:val="0"/>
    </w:pPr>
    <w:rPr>
      <w:rFonts w:ascii="0" w:eastAsia="0" w:hAnsi="0" w:cs="0"/>
    </w:rPr>
  </w:style>
  <w:style w:type="paragraph" w:customStyle="1" w:styleId="Bordered-Accent3">
    <w:name w:val="Bordered - Accent 3"/>
    <w:qFormat/>
    <w:rsid w:val="00D66C74"/>
    <w:pPr>
      <w:widowControl w:val="0"/>
    </w:pPr>
    <w:rPr>
      <w:rFonts w:ascii="0" w:eastAsia="0" w:hAnsi="0" w:cs="0"/>
    </w:rPr>
  </w:style>
  <w:style w:type="paragraph" w:customStyle="1" w:styleId="Bordered-Accent4">
    <w:name w:val="Bordered - Accent 4"/>
    <w:qFormat/>
    <w:rsid w:val="00D66C74"/>
    <w:pPr>
      <w:widowControl w:val="0"/>
    </w:pPr>
    <w:rPr>
      <w:rFonts w:ascii="0" w:eastAsia="0" w:hAnsi="0" w:cs="0"/>
    </w:rPr>
  </w:style>
  <w:style w:type="paragraph" w:customStyle="1" w:styleId="Bordered-Accent5">
    <w:name w:val="Bordered - Accent 5"/>
    <w:qFormat/>
    <w:rsid w:val="00D66C74"/>
    <w:pPr>
      <w:widowControl w:val="0"/>
    </w:pPr>
    <w:rPr>
      <w:rFonts w:ascii="0" w:eastAsia="0" w:hAnsi="0" w:cs="0"/>
    </w:rPr>
  </w:style>
  <w:style w:type="paragraph" w:customStyle="1" w:styleId="Bordered-Accent6">
    <w:name w:val="Bordered - Accent 6"/>
    <w:qFormat/>
    <w:rsid w:val="00D66C74"/>
    <w:pPr>
      <w:widowControl w:val="0"/>
    </w:pPr>
    <w:rPr>
      <w:rFonts w:ascii="0" w:eastAsia="0" w:hAnsi="0" w:cs="0"/>
    </w:rPr>
  </w:style>
  <w:style w:type="paragraph" w:styleId="af4">
    <w:name w:val="footnote text"/>
    <w:basedOn w:val="a"/>
    <w:rsid w:val="00D66C74"/>
    <w:pPr>
      <w:spacing w:after="40"/>
    </w:pPr>
    <w:rPr>
      <w:sz w:val="18"/>
    </w:rPr>
  </w:style>
  <w:style w:type="paragraph" w:styleId="af5">
    <w:name w:val="endnote text"/>
    <w:basedOn w:val="a"/>
    <w:rsid w:val="00D66C74"/>
    <w:rPr>
      <w:sz w:val="20"/>
    </w:rPr>
  </w:style>
  <w:style w:type="paragraph" w:styleId="11">
    <w:name w:val="toc 1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21">
    <w:name w:val="toc 2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30">
    <w:name w:val="toc 3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40">
    <w:name w:val="toc 4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50">
    <w:name w:val="toc 5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60">
    <w:name w:val="toc 6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70">
    <w:name w:val="toc 7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80">
    <w:name w:val="toc 8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90">
    <w:name w:val="toc 9"/>
    <w:basedOn w:val="ac"/>
    <w:rsid w:val="00D66C74"/>
    <w:pPr>
      <w:spacing w:before="0" w:after="57"/>
    </w:pPr>
    <w:rPr>
      <w:rFonts w:ascii="0" w:eastAsia="0" w:hAnsi="0" w:cs="0"/>
      <w:sz w:val="24"/>
      <w:szCs w:val="24"/>
    </w:rPr>
  </w:style>
  <w:style w:type="paragraph" w:styleId="af6">
    <w:name w:val="TOC Heading"/>
    <w:basedOn w:val="ac"/>
    <w:qFormat/>
    <w:rsid w:val="00D66C74"/>
    <w:pPr>
      <w:spacing w:before="0" w:after="0"/>
    </w:pPr>
    <w:rPr>
      <w:rFonts w:ascii="0" w:eastAsia="0" w:hAnsi="0" w:cs="0"/>
      <w:sz w:val="24"/>
      <w:szCs w:val="24"/>
    </w:rPr>
  </w:style>
  <w:style w:type="paragraph" w:styleId="af7">
    <w:name w:val="table of figures"/>
    <w:basedOn w:val="ac"/>
    <w:rsid w:val="00D66C74"/>
    <w:pPr>
      <w:spacing w:before="0" w:after="0"/>
    </w:pPr>
    <w:rPr>
      <w:rFonts w:ascii="0" w:eastAsia="0" w:hAnsi="0" w:cs="0"/>
      <w:sz w:val="24"/>
      <w:szCs w:val="24"/>
    </w:rPr>
  </w:style>
  <w:style w:type="paragraph" w:customStyle="1" w:styleId="12">
    <w:name w:val="Обычная таблица1"/>
    <w:qFormat/>
    <w:rsid w:val="00D66C74"/>
    <w:pPr>
      <w:widowControl w:val="0"/>
    </w:pPr>
    <w:rPr>
      <w:rFonts w:ascii="0" w:eastAsia="0" w:hAnsi="0" w:cs="0"/>
    </w:rPr>
  </w:style>
  <w:style w:type="paragraph" w:styleId="af8">
    <w:name w:val="Balloon Text"/>
    <w:basedOn w:val="a"/>
    <w:link w:val="af9"/>
    <w:uiPriority w:val="99"/>
    <w:semiHidden/>
    <w:unhideWhenUsed/>
    <w:rsid w:val="0097705B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basedOn w:val="a1"/>
    <w:link w:val="af8"/>
    <w:uiPriority w:val="99"/>
    <w:semiHidden/>
    <w:rsid w:val="0097705B"/>
    <w:rPr>
      <w:rFonts w:ascii="Tahoma" w:eastAsia="0" w:hAnsi="Tahoma" w:cs="Mangal"/>
      <w:color w:val="000000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5831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2025-06-30T13:44:00Z</dcterms:created>
  <dcterms:modified xsi:type="dcterms:W3CDTF">2025-07-02T07:22:00Z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Р7-Офис/2024.4.1.625</vt:lpwstr>
  </property>
</Properties>
</file>