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74D" w:rsidRDefault="005F3523">
      <w:pPr>
        <w:tabs>
          <w:tab w:val="left" w:pos="6042"/>
        </w:tabs>
        <w:spacing w:after="0" w:line="240" w:lineRule="auto"/>
        <w:jc w:val="right"/>
        <w:rPr>
          <w:rFonts w:ascii="Times New Roman" w:eastAsia="Times New Roman" w:hAnsi="Times New Roman"/>
          <w:sz w:val="28"/>
          <w:szCs w:val="28"/>
        </w:rPr>
      </w:pPr>
      <w:r>
        <w:rPr>
          <w:rFonts w:ascii="Times New Roman" w:eastAsia="Times New Roman" w:hAnsi="Times New Roman"/>
          <w:sz w:val="28"/>
          <w:szCs w:val="28"/>
        </w:rPr>
        <w:t xml:space="preserve">Приложение  </w:t>
      </w:r>
    </w:p>
    <w:p w:rsidR="0087174D" w:rsidRDefault="005F3523">
      <w:pPr>
        <w:spacing w:after="0" w:line="240" w:lineRule="auto"/>
        <w:ind w:left="5040"/>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к постановлению администрации  Ровеньского района</w:t>
      </w:r>
    </w:p>
    <w:p w:rsidR="0087174D" w:rsidRDefault="00662F03">
      <w:pPr>
        <w:spacing w:after="0" w:line="240" w:lineRule="auto"/>
        <w:contextualSpacing/>
        <w:jc w:val="right"/>
        <w:rPr>
          <w:rFonts w:ascii="Times New Roman" w:eastAsia="Times New Roman" w:hAnsi="Times New Roman"/>
          <w:color w:val="000000"/>
          <w:sz w:val="28"/>
          <w:szCs w:val="28"/>
        </w:rPr>
      </w:pPr>
      <w:r>
        <w:rPr>
          <w:rFonts w:ascii="Times New Roman" w:eastAsia="Times New Roman" w:hAnsi="Times New Roman"/>
          <w:color w:val="000000"/>
          <w:sz w:val="28"/>
          <w:szCs w:val="28"/>
        </w:rPr>
        <w:t>от  « 26 »  октября 2022 г.  № 558</w:t>
      </w:r>
    </w:p>
    <w:p w:rsidR="0087174D" w:rsidRDefault="0087174D">
      <w:pPr>
        <w:widowControl w:val="0"/>
        <w:rPr>
          <w:rFonts w:ascii="Times New Roman" w:eastAsia="Times New Roman" w:hAnsi="Times New Roman"/>
          <w:sz w:val="28"/>
          <w:szCs w:val="28"/>
        </w:rPr>
      </w:pPr>
      <w:bookmarkStart w:id="0" w:name="_GoBack"/>
      <w:bookmarkEnd w:id="0"/>
    </w:p>
    <w:p w:rsidR="0087174D" w:rsidRDefault="005F3523">
      <w:pPr>
        <w:widowControl w:val="0"/>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Положение</w:t>
      </w:r>
    </w:p>
    <w:p w:rsidR="0087174D" w:rsidRDefault="005F3523">
      <w:pPr>
        <w:widowControl w:val="0"/>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о порядке размещения нестационарных торговых объектов на территории Ровеньского района</w:t>
      </w:r>
    </w:p>
    <w:p w:rsidR="0087174D" w:rsidRDefault="005F3523">
      <w:pPr>
        <w:widowControl w:val="0"/>
        <w:spacing w:line="240" w:lineRule="auto"/>
        <w:contextualSpacing/>
        <w:jc w:val="center"/>
        <w:rPr>
          <w:rFonts w:ascii="Times New Roman" w:eastAsia="Times New Roman" w:hAnsi="Times New Roman"/>
          <w:b/>
          <w:sz w:val="28"/>
          <w:szCs w:val="28"/>
        </w:rPr>
      </w:pPr>
      <w:r>
        <w:rPr>
          <w:rFonts w:ascii="Times New Roman" w:eastAsia="Times New Roman" w:hAnsi="Times New Roman"/>
          <w:b/>
          <w:sz w:val="28"/>
          <w:szCs w:val="28"/>
        </w:rPr>
        <w:t>(новая редакция)</w:t>
      </w:r>
    </w:p>
    <w:p w:rsidR="0087174D" w:rsidRDefault="0087174D">
      <w:pPr>
        <w:widowControl w:val="0"/>
        <w:spacing w:line="240" w:lineRule="auto"/>
        <w:contextualSpacing/>
        <w:jc w:val="center"/>
        <w:rPr>
          <w:rFonts w:ascii="Times New Roman" w:eastAsia="Times New Roman" w:hAnsi="Times New Roman"/>
          <w:b/>
          <w:sz w:val="28"/>
          <w:szCs w:val="28"/>
        </w:rPr>
      </w:pPr>
    </w:p>
    <w:p w:rsidR="0087174D" w:rsidRDefault="005F3523">
      <w:pPr>
        <w:widowControl w:val="0"/>
        <w:jc w:val="center"/>
        <w:rPr>
          <w:rFonts w:ascii="Times New Roman" w:eastAsia="Times New Roman" w:hAnsi="Times New Roman"/>
          <w:sz w:val="28"/>
          <w:szCs w:val="28"/>
        </w:rPr>
      </w:pPr>
      <w:r>
        <w:rPr>
          <w:rFonts w:ascii="Times New Roman" w:eastAsia="Times New Roman" w:hAnsi="Times New Roman"/>
          <w:sz w:val="28"/>
          <w:szCs w:val="28"/>
        </w:rPr>
        <w:t>1. Общие положения</w:t>
      </w:r>
    </w:p>
    <w:p w:rsidR="0087174D" w:rsidRDefault="005F3523">
      <w:pPr>
        <w:pStyle w:val="ConsPlusNormal"/>
        <w:ind w:firstLine="540"/>
        <w:jc w:val="both"/>
        <w:rPr>
          <w:rFonts w:eastAsia="Calibri"/>
          <w:lang w:eastAsia="en-US"/>
        </w:rPr>
      </w:pPr>
      <w:r>
        <w:t>1.1. </w:t>
      </w:r>
      <w:r>
        <w:rPr>
          <w:color w:val="000000"/>
        </w:rPr>
        <w:t xml:space="preserve">Настоящее Положение </w:t>
      </w:r>
      <w:r>
        <w:t xml:space="preserve">о размещении нестационарных торговых объектов на территории  Ровеньского района (далее - Положение) разработано </w:t>
      </w:r>
      <w:r>
        <w:rPr>
          <w:sz w:val="27"/>
          <w:szCs w:val="27"/>
        </w:rPr>
        <w:t xml:space="preserve">в соответствии с Земельным кодексом Российской Федерации, </w:t>
      </w:r>
      <w:r>
        <w:rPr>
          <w:color w:val="000000"/>
        </w:rPr>
        <w:t xml:space="preserve">Федеральным законом от 28.12.2009 №381-ФЗ "Об основах государственного регулирования торговой деятельности в Российской Федерации", </w:t>
      </w:r>
      <w:hyperlink r:id="rId7" w:tooltip="Постановление Правительства РФ от 29.09.2010 N 77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 w:history="1">
        <w:r>
          <w:t>постановлением</w:t>
        </w:r>
      </w:hyperlink>
      <w:r>
        <w:t xml:space="preserve"> Правительства Российской Федерации от 29.09.2010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w:t>
      </w:r>
      <w:r>
        <w:rPr>
          <w:color w:val="000000"/>
        </w:rPr>
        <w:t xml:space="preserve">Правительства   Белгородской области </w:t>
      </w:r>
      <w:r>
        <w:t xml:space="preserve">от 28.02.2011 года №71-пп «Об определении порядка разработки и утверждения органами местного самоуправления муниципальных районов и городских округов схем размещения нестационарных торговых объектов» </w:t>
      </w:r>
      <w:r>
        <w:rPr>
          <w:sz w:val="27"/>
          <w:szCs w:val="27"/>
        </w:rPr>
        <w:t xml:space="preserve">распоряжением Губернатора Белгородской области от 12 февраля 2010 года № 69-р «О мерах по реализации Федерального закона «Об основах государственного регулирования торговой деятельности в Российской Федерации», распоряжениями Правительства Белгородской области от 19 июля 2010 года № 292-рп «Об определении уполномоченного органа по реализации Федерального закона от 28 декабря 2009 года № 381-ФЗ «Об основах государственного регулирования торговой деятельности в Российской Федерации», от 31 мая 2010 года № 229-рп </w:t>
      </w:r>
      <w:r>
        <w:rPr>
          <w:sz w:val="27"/>
          <w:szCs w:val="27"/>
        </w:rPr>
        <w:br/>
        <w:t>«Об определении уполномоченного органа по установлению порядка разработки и утверждения органом местного самоуправления схемы размещения нестационарных торговых объектов»</w:t>
      </w:r>
      <w:r>
        <w:rPr>
          <w:color w:val="000000"/>
        </w:rPr>
        <w:t xml:space="preserve">. </w:t>
      </w:r>
      <w:r>
        <w:rPr>
          <w:rFonts w:eastAsia="Calibri"/>
          <w:lang w:eastAsia="en-US"/>
        </w:rPr>
        <w:t>Настоящее Положение применяется к правоотношениям, возникшим после дня введения его в действие. Если правоотношения возникли до введения в действие настоящего Положения, то оно применяется к тем правам и обязанностям, которые возникнут после введения его в действие.</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1.2. Целями настоящего Положения являются:</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Ровеньского района;</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lastRenderedPageBreak/>
        <w:t>- создание условий для улучшения организации торгового обслуживания и обеспечения доступности товаров для населения;</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собственников (пользователей, арендаторов) земельных участков, а также обеспечение при этом прав и законных интересов населения;</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 достижение установленных нормативов минимальной обеспеченности населения площадью торговых объектов и формирования конкурентной среды.</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1.3. Требования положения распространяются на отношения, связанные с организацией работы по утверждению и внесению изменений в схемы размещения нестационарных торговых объектов на земельных участках и в зданиях, строениях, сооружениях, находящихся в государственной, муниципальной собственности, на земельных участках, государственная собственность на которые не разграничена, а также на отношения, связанные с размещением нестационарных торговых объектов на земельных участках, находящихся в  частной  собственности.</w:t>
      </w:r>
    </w:p>
    <w:p w:rsidR="0087174D" w:rsidRDefault="005F3523">
      <w:pPr>
        <w:widowControl w:val="0"/>
        <w:spacing w:line="240" w:lineRule="auto"/>
        <w:ind w:firstLine="709"/>
        <w:contextualSpacing/>
        <w:jc w:val="both"/>
        <w:rPr>
          <w:rFonts w:ascii="Times New Roman" w:hAnsi="Times New Roman"/>
          <w:sz w:val="28"/>
          <w:szCs w:val="28"/>
        </w:rPr>
      </w:pPr>
      <w:r>
        <w:rPr>
          <w:rFonts w:ascii="Times New Roman" w:hAnsi="Times New Roman"/>
          <w:sz w:val="28"/>
          <w:szCs w:val="28"/>
        </w:rPr>
        <w:t>1.4. Требования, предусмотренные настоящим Положением, не распространяются на отношения, связанные с размещением нестационарных торговых объектов:</w:t>
      </w:r>
    </w:p>
    <w:p w:rsidR="0087174D" w:rsidRDefault="005F3523">
      <w:pPr>
        <w:widowControl w:val="0"/>
        <w:spacing w:line="240" w:lineRule="auto"/>
        <w:ind w:firstLine="709"/>
        <w:contextualSpacing/>
        <w:jc w:val="both"/>
        <w:rPr>
          <w:rFonts w:ascii="Times New Roman" w:hAnsi="Times New Roman"/>
          <w:sz w:val="28"/>
          <w:szCs w:val="28"/>
        </w:rPr>
      </w:pPr>
      <w:r>
        <w:rPr>
          <w:rFonts w:ascii="Times New Roman" w:hAnsi="Times New Roman"/>
          <w:sz w:val="28"/>
          <w:szCs w:val="28"/>
        </w:rPr>
        <w:t>а)   на территориях розничных рынков, ярмарок;</w:t>
      </w:r>
    </w:p>
    <w:p w:rsidR="0087174D" w:rsidRDefault="005F3523">
      <w:pPr>
        <w:widowControl w:val="0"/>
        <w:spacing w:line="240" w:lineRule="auto"/>
        <w:ind w:firstLine="709"/>
        <w:contextualSpacing/>
        <w:jc w:val="both"/>
        <w:rPr>
          <w:rFonts w:ascii="Times New Roman" w:hAnsi="Times New Roman"/>
          <w:sz w:val="28"/>
          <w:szCs w:val="28"/>
        </w:rPr>
      </w:pPr>
      <w:r>
        <w:rPr>
          <w:rFonts w:ascii="Times New Roman" w:hAnsi="Times New Roman"/>
          <w:sz w:val="28"/>
          <w:szCs w:val="28"/>
        </w:rPr>
        <w:t>б) при проведении праздничных, общественно-политических, культурно-массовых и спортивных мероприятий, имеющих временный характер;</w:t>
      </w:r>
    </w:p>
    <w:p w:rsidR="0087174D" w:rsidRDefault="005F3523">
      <w:pPr>
        <w:widowControl w:val="0"/>
        <w:spacing w:line="240" w:lineRule="auto"/>
        <w:ind w:firstLine="709"/>
        <w:contextualSpacing/>
        <w:jc w:val="both"/>
        <w:rPr>
          <w:rFonts w:ascii="Times New Roman" w:hAnsi="Times New Roman"/>
          <w:color w:val="000000"/>
          <w:sz w:val="28"/>
          <w:szCs w:val="28"/>
        </w:rPr>
      </w:pPr>
      <w:r>
        <w:rPr>
          <w:rFonts w:ascii="Times New Roman" w:hAnsi="Times New Roman"/>
          <w:color w:val="000000" w:themeColor="text1"/>
          <w:sz w:val="28"/>
          <w:szCs w:val="28"/>
        </w:rPr>
        <w:t>в)  при размещении временных организаций быстрого обслуживания (летних кафе), расположенных на территориях, прилегающих к функционирующим  предприятиям общественного питания.</w:t>
      </w:r>
    </w:p>
    <w:p w:rsidR="0087174D" w:rsidRDefault="005F3523">
      <w:pPr>
        <w:widowControl w:val="0"/>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1.5. Места для размещения нестационарных торговых объектов на земельных участках, в зданиях, строениях, сооружениях, находящихся в муниципальной собственности либо земельных участках, государственная собственность на которые не разграничена, </w:t>
      </w:r>
      <w:r w:rsidRPr="005F3523">
        <w:rPr>
          <w:rFonts w:ascii="Times New Roman" w:hAnsi="Times New Roman"/>
          <w:sz w:val="28"/>
          <w:szCs w:val="28"/>
        </w:rPr>
        <w:t>юридическим лицам и индивидуальным предпринимателям,</w:t>
      </w:r>
      <w:r w:rsidRPr="005F3523">
        <w:t xml:space="preserve"> </w:t>
      </w:r>
      <w:r w:rsidRPr="005F3523">
        <w:rPr>
          <w:rFonts w:ascii="Times New Roman" w:hAnsi="Times New Roman"/>
          <w:sz w:val="28"/>
          <w:szCs w:val="28"/>
        </w:rPr>
        <w:t>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профессиональный доход»</w:t>
      </w:r>
      <w:r>
        <w:rPr>
          <w:rFonts w:ascii="Times New Roman" w:hAnsi="Times New Roman"/>
          <w:sz w:val="28"/>
          <w:szCs w:val="28"/>
        </w:rPr>
        <w:t xml:space="preserve"> предоставляются в соответствии со схемой размещения  нестационарных объектов на территории Ровеньского района (далее - Схема), утвержденной постановлением администрации Ровеньского района № 249 от 25.05.2011г., путем проведения аукциона</w:t>
      </w:r>
      <w:r>
        <w:t xml:space="preserve">, </w:t>
      </w:r>
      <w:r>
        <w:rPr>
          <w:rFonts w:ascii="Times New Roman" w:hAnsi="Times New Roman" w:cs="Times New Roman"/>
          <w:sz w:val="28"/>
          <w:szCs w:val="28"/>
        </w:rPr>
        <w:t>открытого по составу участников и открытого по форме подачи заявок (далее - аукцион)</w:t>
      </w:r>
      <w:r>
        <w:t xml:space="preserve">, </w:t>
      </w:r>
      <w:r>
        <w:rPr>
          <w:rFonts w:ascii="Times New Roman" w:hAnsi="Times New Roman"/>
          <w:sz w:val="28"/>
          <w:szCs w:val="28"/>
        </w:rPr>
        <w:t xml:space="preserve">на право размещения нестационарного торгового объекта, на основании </w:t>
      </w:r>
      <w:r>
        <w:rPr>
          <w:rFonts w:ascii="Times New Roman" w:hAnsi="Times New Roman" w:cs="Times New Roman"/>
          <w:sz w:val="28"/>
          <w:szCs w:val="28"/>
        </w:rPr>
        <w:t>Договора</w:t>
      </w:r>
      <w:r>
        <w:rPr>
          <w:rFonts w:ascii="Times New Roman" w:hAnsi="Times New Roman"/>
          <w:sz w:val="28"/>
          <w:szCs w:val="28"/>
        </w:rPr>
        <w:t xml:space="preserve"> на размещение  нестационарного торгового объекта (далее – Договор).</w:t>
      </w:r>
    </w:p>
    <w:p w:rsidR="0087174D" w:rsidRDefault="005F3523">
      <w:pPr>
        <w:spacing w:line="240" w:lineRule="auto"/>
        <w:ind w:firstLine="567"/>
        <w:contextualSpacing/>
        <w:jc w:val="both"/>
        <w:rPr>
          <w:rFonts w:ascii="Times New Roman" w:eastAsia="Times New Roman" w:hAnsi="Times New Roman"/>
          <w:sz w:val="28"/>
          <w:szCs w:val="28"/>
        </w:rPr>
      </w:pPr>
      <w:r>
        <w:rPr>
          <w:rFonts w:ascii="Times New Roman" w:hAnsi="Times New Roman"/>
          <w:sz w:val="28"/>
          <w:szCs w:val="28"/>
        </w:rPr>
        <w:lastRenderedPageBreak/>
        <w:t>1.6. 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p>
    <w:p w:rsidR="0087174D" w:rsidRDefault="0087174D">
      <w:pPr>
        <w:spacing w:line="240" w:lineRule="auto"/>
        <w:ind w:firstLine="567"/>
        <w:contextualSpacing/>
        <w:jc w:val="both"/>
        <w:rPr>
          <w:rFonts w:ascii="Times New Roman" w:hAnsi="Times New Roman"/>
          <w:color w:val="FF0000"/>
          <w:sz w:val="28"/>
          <w:szCs w:val="28"/>
        </w:rPr>
      </w:pPr>
    </w:p>
    <w:p w:rsidR="0087174D" w:rsidRDefault="005F3523">
      <w:pPr>
        <w:tabs>
          <w:tab w:val="left" w:pos="274"/>
        </w:tabs>
        <w:spacing w:before="120"/>
        <w:ind w:left="10"/>
        <w:jc w:val="center"/>
        <w:rPr>
          <w:rFonts w:ascii="Times New Roman" w:eastAsia="Times New Roman" w:hAnsi="Times New Roman"/>
          <w:b/>
          <w:sz w:val="28"/>
          <w:szCs w:val="28"/>
        </w:rPr>
      </w:pPr>
      <w:r>
        <w:rPr>
          <w:rFonts w:ascii="Times New Roman" w:hAnsi="Times New Roman"/>
          <w:b/>
          <w:sz w:val="28"/>
          <w:szCs w:val="28"/>
        </w:rPr>
        <w:t>2.</w:t>
      </w:r>
      <w:r>
        <w:rPr>
          <w:rFonts w:ascii="Times New Roman" w:hAnsi="Times New Roman"/>
          <w:b/>
          <w:sz w:val="28"/>
          <w:szCs w:val="28"/>
        </w:rPr>
        <w:tab/>
        <w:t>Основные понятия.</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2.1. Для целей настоящего Положения используются следующие основные понятия:</w:t>
      </w:r>
    </w:p>
    <w:p w:rsidR="0087174D" w:rsidRDefault="005F3523">
      <w:pPr>
        <w:widowControl w:val="0"/>
        <w:spacing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схема размещения нестационарных торговых объектов (далее – Схема размещения) - разработанный и утвержденный администрацией района                                                                                                                                                                         документ, определяющий места размещения нестационарных торговых объектов на территории Ровеньского района и группу реализуемых в них товаров;</w:t>
      </w:r>
    </w:p>
    <w:p w:rsidR="0087174D" w:rsidRDefault="005F3523">
      <w:pPr>
        <w:spacing w:line="240" w:lineRule="auto"/>
        <w:ind w:firstLine="709"/>
        <w:contextualSpacing/>
        <w:jc w:val="both"/>
        <w:rPr>
          <w:rFonts w:ascii="Times New Roman" w:hAnsi="Times New Roman"/>
          <w:sz w:val="28"/>
          <w:szCs w:val="28"/>
        </w:rPr>
      </w:pPr>
      <w:r>
        <w:rPr>
          <w:rFonts w:ascii="Times New Roman" w:hAnsi="Times New Roman"/>
          <w:sz w:val="28"/>
          <w:szCs w:val="28"/>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включая мобильный торговый объект, представляющий собой транспортное средство, включая механические транспортные средства и транспортные средства, предназначенные для движения в составе с механическими транспортными средствами (в том числе автомобили, автолавки, автомагазины, автоприцепы, автоцистерны, мототранспортные средства), а также велосипеды, специально оснащенное оборудованием, предназначенным и используемым для вкладки, демонстрации товаров, обслуживания покупателей и проведения денежных расчетов с покупателями при продаже товаров, используемое для осуществления развозной торговли ;</w:t>
      </w:r>
    </w:p>
    <w:p w:rsidR="0087174D" w:rsidRDefault="005F3523">
      <w:pPr>
        <w:widowControl w:val="0"/>
        <w:spacing w:line="240" w:lineRule="auto"/>
        <w:ind w:firstLine="567"/>
        <w:contextualSpacing/>
        <w:jc w:val="both"/>
        <w:rPr>
          <w:rFonts w:ascii="Times New Roman" w:eastAsia="Times New Roman" w:hAnsi="Times New Roman"/>
          <w:sz w:val="28"/>
          <w:szCs w:val="28"/>
        </w:rPr>
      </w:pPr>
      <w:r>
        <w:rPr>
          <w:rFonts w:ascii="Times New Roman" w:hAnsi="Times New Roman"/>
          <w:sz w:val="28"/>
          <w:szCs w:val="28"/>
        </w:rPr>
        <w:t>передвижные средства развозной и разносной уличной торговли – специально оборудованный нестационарный торговый объект (торговые палатки, торговые лотки, морозильные лари, изотермические емкости, торговые столы, другое торговое оборудование), временно размещаемый на территориях общего пользования;</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торговый 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помещение для хранения товарного запаса, и рассчитанное на одно или несколько рабочих мест продавцов;</w:t>
      </w:r>
    </w:p>
    <w:p w:rsidR="0087174D" w:rsidRDefault="005F3523">
      <w:pPr>
        <w:widowControl w:val="0"/>
        <w:spacing w:line="240" w:lineRule="auto"/>
        <w:ind w:firstLine="709"/>
        <w:contextualSpacing/>
        <w:jc w:val="both"/>
        <w:rPr>
          <w:rFonts w:ascii="Times New Roman" w:hAnsi="Times New Roman"/>
          <w:sz w:val="28"/>
          <w:szCs w:val="28"/>
        </w:rPr>
      </w:pPr>
      <w:r>
        <w:rPr>
          <w:rFonts w:ascii="Times New Roman" w:hAnsi="Times New Roman"/>
          <w:sz w:val="28"/>
          <w:szCs w:val="28"/>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торговая палатка - нестационарный торговый объект, представляющий собой оснащенную прилавком легковозводимую сборно-разборную конструкцию, образующую внутреннее пространство, не замкнутое со </w:t>
      </w:r>
      <w:r>
        <w:rPr>
          <w:rFonts w:ascii="Times New Roman" w:hAnsi="Times New Roman"/>
          <w:sz w:val="28"/>
          <w:szCs w:val="28"/>
        </w:rPr>
        <w:lastRenderedPageBreak/>
        <w:t>стороны прилавка, предназначенный для размещения одного или нескольких рабочих мест продавцов и товарного запаса на один день торговли;</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бахчевой развал: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87174D" w:rsidRDefault="005F3523">
      <w:pPr>
        <w:widowControl w:val="0"/>
        <w:spacing w:line="240" w:lineRule="auto"/>
        <w:ind w:firstLine="540"/>
        <w:contextualSpacing/>
        <w:jc w:val="both"/>
        <w:rPr>
          <w:rFonts w:ascii="Times New Roman" w:hAnsi="Times New Roman"/>
          <w:sz w:val="28"/>
          <w:szCs w:val="28"/>
        </w:rPr>
      </w:pPr>
      <w:bookmarkStart w:id="1" w:name="Par149"/>
      <w:bookmarkEnd w:id="1"/>
      <w:r>
        <w:rPr>
          <w:rFonts w:ascii="Times New Roman" w:hAnsi="Times New Roman"/>
          <w:sz w:val="28"/>
          <w:szCs w:val="28"/>
        </w:rPr>
        <w:t>елочный базар: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сезонные (летние) кафе - нестационарные торговые объекты, предназначенные для организации общественного питания. Территория летнего кафе должна быть: благоустроена (озеленена, освещена, ограждена, иметь пешеходные дорожки и тротуарное покрытие); оснащена урнами и мусоросборниками со съемными вкладышами; оснащена туалетами (биотуалетами) для посетителей; обеспечена подъездными путями. Музыкальное сопровождение должно иметь выходные уровни звука, не превышающие фоновые значения в соответствии с санитарными нормами допустимой громкости звучания звуковоспроизводящих и звукоусилительных устройств в закрытых помещениях и на открытых площадках. Работа музыкального сопровождения в сезонных (летних) кафе, расположенных в жилой зоне, ограничена периодом не более чем с 10.00 до 22.00 часов;</w:t>
      </w:r>
    </w:p>
    <w:p w:rsidR="0087174D" w:rsidRDefault="005F3523">
      <w:pPr>
        <w:widowControl w:val="0"/>
        <w:spacing w:line="240" w:lineRule="auto"/>
        <w:ind w:firstLine="540"/>
        <w:contextualSpacing/>
        <w:jc w:val="both"/>
        <w:rPr>
          <w:rFonts w:ascii="Times New Roman" w:eastAsia="Times New Roman" w:hAnsi="Times New Roman"/>
          <w:sz w:val="28"/>
          <w:szCs w:val="28"/>
        </w:rPr>
      </w:pPr>
      <w:r>
        <w:rPr>
          <w:rFonts w:ascii="Times New Roman" w:hAnsi="Times New Roman"/>
          <w:sz w:val="28"/>
          <w:szCs w:val="28"/>
        </w:rPr>
        <w:t>аттракционы – нестационарные торговые объекты, представляющие собой сооружение или устройство, созданное для развлечений;</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платежные терминалы – нестационарные торговые объекты, представляющие собой устройства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типовое архитектурное решение внешнего вида нестационарного торгового объекта (киоска, павильона, летнего кафе и т.д.)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типового решения внешнего вида объекта указываются требования к нестационарному торговому объекту: размеры, материал стен, кровли, фасадные решения, общие требования к благоустройству, цветовое решение.</w:t>
      </w:r>
    </w:p>
    <w:p w:rsidR="0087174D" w:rsidRPr="005F3523" w:rsidRDefault="005F3523">
      <w:pPr>
        <w:widowControl w:val="0"/>
        <w:spacing w:line="240" w:lineRule="auto"/>
        <w:ind w:firstLine="54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Участник аукциона - лицо, претендующее на право заключения договора на  размещение нестационарных торговых объектов. Участником аукциона может быть любое </w:t>
      </w:r>
      <w:r w:rsidRPr="005F3523">
        <w:rPr>
          <w:rFonts w:ascii="Times New Roman" w:eastAsia="Times New Roman" w:hAnsi="Times New Roman"/>
          <w:sz w:val="28"/>
          <w:szCs w:val="28"/>
        </w:rPr>
        <w:t xml:space="preserve">юридическое лицо или индивидуальный предприниматель независимо от организационно-правовой формы,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 в течение срока проведения эксперимента, установленного Федеральным законом «О проведении эксперимента по установлению специального налогового режима «Налог на </w:t>
      </w:r>
      <w:r w:rsidRPr="005F3523">
        <w:rPr>
          <w:rFonts w:ascii="Times New Roman" w:eastAsia="Times New Roman" w:hAnsi="Times New Roman"/>
          <w:sz w:val="28"/>
          <w:szCs w:val="28"/>
        </w:rPr>
        <w:lastRenderedPageBreak/>
        <w:t>профессиональный доход».</w:t>
      </w:r>
    </w:p>
    <w:p w:rsidR="0087174D" w:rsidRDefault="005F3523">
      <w:pPr>
        <w:widowControl w:val="0"/>
        <w:spacing w:line="240" w:lineRule="auto"/>
        <w:contextualSpacing/>
        <w:jc w:val="both"/>
        <w:rPr>
          <w:rFonts w:ascii="Times New Roman" w:hAnsi="Times New Roman"/>
          <w:sz w:val="28"/>
          <w:szCs w:val="28"/>
        </w:rPr>
      </w:pPr>
      <w:r>
        <w:rPr>
          <w:rFonts w:ascii="Times New Roman" w:hAnsi="Times New Roman"/>
          <w:sz w:val="28"/>
          <w:szCs w:val="28"/>
        </w:rPr>
        <w:t xml:space="preserve">        2.2. Определение иных понятий используется в том же значении, что и в Федеральном </w:t>
      </w:r>
      <w:hyperlink r:id="rId8"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Pr>
            <w:rFonts w:ascii="Times New Roman" w:hAnsi="Times New Roman"/>
            <w:sz w:val="28"/>
            <w:szCs w:val="28"/>
          </w:rPr>
          <w:t>законе</w:t>
        </w:r>
      </w:hyperlink>
      <w:r>
        <w:rPr>
          <w:rFonts w:ascii="Times New Roman" w:hAnsi="Times New Roman"/>
          <w:sz w:val="28"/>
          <w:szCs w:val="28"/>
        </w:rPr>
        <w:t xml:space="preserve"> от 28.12.2009 №381-ФЗ «Об основах государственного регулирования торговой деятельности в Российской Федерации» и               </w:t>
      </w:r>
      <w:hyperlink r:id="rId9" w:tooltip="&quot;ГОСТ Р 51303-99. Государственный стандарт Российской Федерации. Торговля. Термины и определения&quot; (утв. Постановлением Госстандарта России от 11.08.1999 N 242-ст){КонсультантПлюс}" w:history="1">
        <w:r>
          <w:rPr>
            <w:rFonts w:ascii="Times New Roman" w:hAnsi="Times New Roman"/>
            <w:sz w:val="28"/>
            <w:szCs w:val="28"/>
          </w:rPr>
          <w:t>ГОСТе</w:t>
        </w:r>
        <w:r>
          <w:rPr>
            <w:rFonts w:ascii="Times New Roman" w:hAnsi="Times New Roman"/>
            <w:bCs/>
            <w:sz w:val="28"/>
            <w:szCs w:val="28"/>
          </w:rPr>
          <w:t xml:space="preserve">Р 51303-2013 </w:t>
        </w:r>
      </w:hyperlink>
      <w:r>
        <w:rPr>
          <w:rFonts w:ascii="Times New Roman" w:hAnsi="Times New Roman"/>
          <w:sz w:val="28"/>
          <w:szCs w:val="28"/>
        </w:rPr>
        <w:t xml:space="preserve"> «Торговля. Термины и определения».</w:t>
      </w:r>
    </w:p>
    <w:p w:rsidR="0087174D" w:rsidRDefault="0087174D">
      <w:pPr>
        <w:spacing w:line="240" w:lineRule="auto"/>
        <w:contextualSpacing/>
        <w:rPr>
          <w:rFonts w:ascii="Times New Roman" w:eastAsia="Times New Roman" w:hAnsi="Times New Roman"/>
          <w:sz w:val="28"/>
          <w:szCs w:val="28"/>
        </w:rPr>
      </w:pPr>
    </w:p>
    <w:p w:rsidR="0087174D" w:rsidRDefault="005F3523">
      <w:pPr>
        <w:spacing w:line="240" w:lineRule="auto"/>
        <w:contextualSpacing/>
        <w:jc w:val="center"/>
        <w:rPr>
          <w:rFonts w:ascii="Times New Roman" w:hAnsi="Times New Roman"/>
          <w:b/>
          <w:sz w:val="28"/>
          <w:szCs w:val="28"/>
        </w:rPr>
      </w:pPr>
      <w:r>
        <w:rPr>
          <w:rFonts w:ascii="Times New Roman" w:hAnsi="Times New Roman"/>
          <w:b/>
          <w:sz w:val="28"/>
          <w:szCs w:val="28"/>
        </w:rPr>
        <w:t>3.Требования к местам размещения нестационарных</w:t>
      </w:r>
    </w:p>
    <w:p w:rsidR="0087174D" w:rsidRDefault="005F3523">
      <w:pPr>
        <w:spacing w:line="240" w:lineRule="auto"/>
        <w:contextualSpacing/>
        <w:jc w:val="center"/>
        <w:rPr>
          <w:rFonts w:ascii="Times New Roman" w:hAnsi="Times New Roman"/>
          <w:b/>
          <w:sz w:val="28"/>
          <w:szCs w:val="28"/>
        </w:rPr>
      </w:pPr>
      <w:r>
        <w:rPr>
          <w:rFonts w:ascii="Times New Roman" w:hAnsi="Times New Roman"/>
          <w:b/>
          <w:sz w:val="28"/>
          <w:szCs w:val="28"/>
        </w:rPr>
        <w:t>торговых объектов.</w:t>
      </w:r>
    </w:p>
    <w:p w:rsidR="0087174D" w:rsidRDefault="0087174D">
      <w:pPr>
        <w:spacing w:line="240" w:lineRule="auto"/>
        <w:contextualSpacing/>
        <w:jc w:val="center"/>
        <w:rPr>
          <w:rFonts w:ascii="Times New Roman" w:hAnsi="Times New Roman"/>
          <w:b/>
          <w:sz w:val="28"/>
          <w:szCs w:val="28"/>
        </w:rPr>
      </w:pP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cs="Times New Roman"/>
          <w:sz w:val="28"/>
          <w:szCs w:val="28"/>
        </w:rPr>
        <w:t xml:space="preserve">3.1. В целях обеспечения внешнего архитектурно-художественного облика Ровеньского района </w:t>
      </w:r>
      <w:r>
        <w:rPr>
          <w:rFonts w:ascii="Times New Roman" w:hAnsi="Times New Roman"/>
          <w:sz w:val="28"/>
          <w:szCs w:val="28"/>
        </w:rPr>
        <w:t>объекты нестационарной торговли (киоски, павильоны, летние кафе) должны соответствовать типовым архитектурным решениям внешнего вида объекта, разработанным УКС администрации Ровеньского района утвержденным муниципальным правовым актом</w:t>
      </w:r>
      <w:r>
        <w:rPr>
          <w:rFonts w:ascii="Times New Roman" w:hAnsi="Times New Roman" w:cs="Times New Roman"/>
          <w:sz w:val="28"/>
          <w:szCs w:val="28"/>
        </w:rPr>
        <w:t>.</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3.2. Электронная версия типовых решений внешнего вида объекта подлежит размещению на официальном сайте органов местного самоуправления Ровеньского района в сети "Интернет" (</w:t>
      </w:r>
      <w:hyperlink r:id="rId10" w:tooltip="http://www.rovenkiadm.ru" w:history="1">
        <w:r>
          <w:rPr>
            <w:rStyle w:val="afa"/>
            <w:rFonts w:ascii="Times New Roman" w:hAnsi="Times New Roman" w:cs="Times New Roman"/>
            <w:color w:val="auto"/>
            <w:sz w:val="28"/>
            <w:szCs w:val="28"/>
          </w:rPr>
          <w:t>www.rovenkiadm.ru</w:t>
        </w:r>
      </w:hyperlink>
      <w:r>
        <w:rPr>
          <w:rFonts w:ascii="Times New Roman" w:hAnsi="Times New Roman" w:cs="Times New Roman"/>
          <w:sz w:val="28"/>
          <w:szCs w:val="28"/>
        </w:rPr>
        <w:t>).</w:t>
      </w: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sz w:val="28"/>
          <w:szCs w:val="28"/>
        </w:rPr>
        <w:t>3.3.  Размещение нестационарных торговых объектов не должно:</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 препятствовать свободному перемещению пешеходов и транспорта;</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 ограничивать видимость для участников дорожного движения;</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 создавать угрозу жизни и здоровью людей, окружающей среде, а также пожарной безопасности имущества;</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 места размещения нестационарных торговых объектов и их внешний вид не должны нарушать внешний архитектурный облик сложившейся застройки;</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 нарушать права граждан на тишину и покой.</w:t>
      </w: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sz w:val="28"/>
          <w:szCs w:val="28"/>
        </w:rPr>
        <w:t>3.4. При размещении нестационарных торговых объектов должно быть обеспечено:</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1) благоустройство площадки для размещения нестационарного торгового объекта и прилегающей территории;</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2) возможность подключения нестационарных торговых объектов к сетям инженерно-технического обеспечения;</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3) подъезд автотранспорта, не создающий помех для прохода пешеходов, заездные карманы;</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4)  не размещать нестационарные торговые объекты на тротуарах, газонах, цветниках и прочих объектах озеленения, детских и спортивных площадках</w:t>
      </w:r>
    </w:p>
    <w:p w:rsidR="0087174D" w:rsidRDefault="005F3523">
      <w:pPr>
        <w:spacing w:line="240" w:lineRule="auto"/>
        <w:ind w:firstLine="284"/>
        <w:contextualSpacing/>
        <w:jc w:val="both"/>
        <w:rPr>
          <w:rFonts w:ascii="Times New Roman" w:hAnsi="Times New Roman"/>
          <w:sz w:val="28"/>
          <w:szCs w:val="28"/>
        </w:rPr>
      </w:pPr>
      <w:r>
        <w:rPr>
          <w:rFonts w:ascii="Times New Roman" w:hAnsi="Times New Roman"/>
          <w:sz w:val="28"/>
          <w:szCs w:val="28"/>
        </w:rPr>
        <w:t>5) нестационарные торговые объекты должны размещаться с учетом обеспечения свободного движения пешеходов и доступа потребителей к объектам торговли, в том числе обеспечения безбарьерной среды жизнедеятельности для инвалидов и иных маломобильных групп населения, беспрепятственного подъезда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7174D" w:rsidRDefault="0087174D">
      <w:pPr>
        <w:spacing w:line="240" w:lineRule="auto"/>
        <w:ind w:firstLine="567"/>
        <w:contextualSpacing/>
        <w:jc w:val="both"/>
        <w:rPr>
          <w:rFonts w:ascii="Times New Roman" w:hAnsi="Times New Roman" w:cs="Times New Roman"/>
          <w:b/>
          <w:sz w:val="28"/>
          <w:szCs w:val="28"/>
        </w:rPr>
      </w:pPr>
    </w:p>
    <w:p w:rsidR="0087174D" w:rsidRDefault="005F3523">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4. Порядок размещения нестационарных торговых объектов без проведения аукциона.</w:t>
      </w:r>
    </w:p>
    <w:p w:rsidR="0087174D" w:rsidRDefault="0087174D">
      <w:pPr>
        <w:spacing w:line="240" w:lineRule="auto"/>
        <w:ind w:firstLine="567"/>
        <w:contextualSpacing/>
        <w:jc w:val="center"/>
        <w:rPr>
          <w:rFonts w:ascii="Times New Roman" w:hAnsi="Times New Roman" w:cs="Times New Roman"/>
          <w:b/>
          <w:sz w:val="28"/>
          <w:szCs w:val="28"/>
        </w:rPr>
      </w:pP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4.1. Размещение объектов мелкорозничной торговли (палаток, автомагазинов, автолавок, автофургонов, автоцистерн (изотермических емкостей), тележек, иных специальных приспособлений (холодильных ларей, стендов для торговли, елочных базаров, бахчевых развалов, платежных терминалов), мобильных торговых объектов, носящих временный (сезонный) характер, осуществляется без проведения аукциона  </w:t>
      </w:r>
      <w:r>
        <w:rPr>
          <w:rFonts w:ascii="Times New Roman" w:hAnsi="Times New Roman" w:cs="Times New Roman"/>
          <w:sz w:val="28"/>
          <w:szCs w:val="28"/>
        </w:rPr>
        <w:t xml:space="preserve">на основании согласования  на размещение нестационарного торгового объекта, выдаваемого органом местного самоуправления (далее - Согласование), </w:t>
      </w:r>
      <w:r>
        <w:rPr>
          <w:rFonts w:ascii="Times New Roman" w:hAnsi="Times New Roman" w:cs="Times New Roman"/>
          <w:color w:val="000000" w:themeColor="text1"/>
          <w:sz w:val="28"/>
          <w:szCs w:val="28"/>
        </w:rPr>
        <w:t xml:space="preserve">на территории которого предполагается его размещение, </w:t>
      </w:r>
      <w:r>
        <w:rPr>
          <w:rFonts w:ascii="Times New Roman" w:hAnsi="Times New Roman" w:cs="Times New Roman"/>
          <w:sz w:val="28"/>
          <w:szCs w:val="28"/>
        </w:rPr>
        <w:t>(далее – ОМС), (приложение №4).</w:t>
      </w:r>
    </w:p>
    <w:p w:rsidR="0087174D" w:rsidRDefault="005F3523">
      <w:pPr>
        <w:spacing w:line="240" w:lineRule="auto"/>
        <w:ind w:firstLine="567"/>
        <w:contextualSpacing/>
        <w:jc w:val="both"/>
        <w:rPr>
          <w:rFonts w:ascii="Times New Roman" w:hAnsi="Times New Roman" w:cs="Times New Roman"/>
          <w:color w:val="000000"/>
          <w:sz w:val="28"/>
          <w:szCs w:val="28"/>
        </w:rPr>
      </w:pPr>
      <w:r>
        <w:rPr>
          <w:rFonts w:ascii="Times New Roman" w:hAnsi="Times New Roman"/>
          <w:color w:val="000000" w:themeColor="text1"/>
          <w:sz w:val="28"/>
          <w:szCs w:val="28"/>
        </w:rPr>
        <w:t>4.2. Н</w:t>
      </w:r>
      <w:r>
        <w:rPr>
          <w:rFonts w:ascii="Times New Roman" w:hAnsi="Times New Roman" w:cs="Times New Roman"/>
          <w:color w:val="000000" w:themeColor="text1"/>
          <w:sz w:val="28"/>
          <w:szCs w:val="28"/>
        </w:rPr>
        <w:t>естационарные торговые объекты</w:t>
      </w:r>
      <w:r>
        <w:rPr>
          <w:rFonts w:ascii="Times New Roman" w:hAnsi="Times New Roman"/>
          <w:color w:val="000000" w:themeColor="text1"/>
          <w:sz w:val="28"/>
          <w:szCs w:val="28"/>
        </w:rPr>
        <w:t>, включая мобильные торговые объекты, расположенные в зданиях, строениях, сооружениях и н</w:t>
      </w:r>
      <w:r>
        <w:rPr>
          <w:rFonts w:ascii="Times New Roman" w:hAnsi="Times New Roman" w:cs="Times New Roman"/>
          <w:color w:val="000000" w:themeColor="text1"/>
          <w:sz w:val="28"/>
          <w:szCs w:val="28"/>
        </w:rPr>
        <w:t>а земельных участках, находящихся в частной собственности</w:t>
      </w:r>
      <w:r>
        <w:rPr>
          <w:rFonts w:ascii="Times New Roman" w:hAnsi="Times New Roman"/>
          <w:color w:val="000000" w:themeColor="text1"/>
          <w:sz w:val="28"/>
          <w:szCs w:val="28"/>
        </w:rPr>
        <w:t xml:space="preserve"> осуществляется без проведения аукциона в уведомительном порядке </w:t>
      </w:r>
      <w:r>
        <w:rPr>
          <w:rFonts w:ascii="Times New Roman" w:hAnsi="Times New Roman" w:cs="Times New Roman"/>
          <w:color w:val="000000" w:themeColor="text1"/>
          <w:sz w:val="28"/>
          <w:szCs w:val="28"/>
        </w:rPr>
        <w:t>на основании договора с собственником (пользователем) земельного участка  на размещение нестационарного торгового объекта, при условии соблюдения Земельного кодекса РФ, разрешенного использования земельного участка, градостроительного законодательства и требований раздела 3 настоящего положения.</w:t>
      </w:r>
    </w:p>
    <w:p w:rsidR="0087174D" w:rsidRDefault="005F3523">
      <w:pPr>
        <w:widowControl w:val="0"/>
        <w:spacing w:line="240" w:lineRule="auto"/>
        <w:ind w:firstLine="539"/>
        <w:contextualSpacing/>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rPr>
        <w:t>Порядок отбора хозяйствующих субъектов для осуществления торговой деятельности через нестационарные торговые объекты, включая мобильные торговые объекты, определяется собственником, пользователем и арендатором земельного участка самостоятельно.</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4.3. Для получения Согласования на размещение нестационарного торгового объекта хозяйствующие субъекты направляют в ОМС следующие документы:</w:t>
      </w:r>
    </w:p>
    <w:p w:rsidR="0087174D" w:rsidRDefault="005F3523">
      <w:pPr>
        <w:spacing w:line="240"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 </w:t>
      </w:r>
      <w:hyperlink w:anchor="P377" w:tooltip="#P377"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на выдачу согласования на размещение нестационарного торгового объекта (приложение N 3 к настоящему Положению). </w:t>
      </w:r>
      <w:r>
        <w:rPr>
          <w:rFonts w:ascii="Times New Roman" w:hAnsi="Times New Roman"/>
          <w:sz w:val="28"/>
          <w:szCs w:val="28"/>
        </w:rPr>
        <w:t>К заявлению прилагаются:</w:t>
      </w:r>
    </w:p>
    <w:p w:rsidR="0087174D" w:rsidRDefault="005F3523">
      <w:pPr>
        <w:spacing w:line="240" w:lineRule="auto"/>
        <w:ind w:firstLine="709"/>
        <w:contextualSpacing/>
        <w:jc w:val="both"/>
        <w:rPr>
          <w:rFonts w:ascii="Times New Roman" w:hAnsi="Times New Roman"/>
          <w:color w:val="FF0000"/>
          <w:sz w:val="28"/>
          <w:szCs w:val="28"/>
        </w:rPr>
      </w:pPr>
      <w:r>
        <w:rPr>
          <w:rFonts w:ascii="Times New Roman" w:hAnsi="Times New Roman"/>
          <w:color w:val="000000" w:themeColor="text1"/>
          <w:sz w:val="28"/>
          <w:szCs w:val="28"/>
        </w:rPr>
        <w:t xml:space="preserve">а) - </w:t>
      </w:r>
      <w:hyperlink r:id="rId11" w:tooltip="http://oldsmb.economy.gov.ru/glossary/t359/" w:history="1">
        <w:r>
          <w:rPr>
            <w:rFonts w:ascii="Times New Roman" w:hAnsi="Times New Roman"/>
            <w:color w:val="000000" w:themeColor="text1"/>
            <w:sz w:val="28"/>
            <w:szCs w:val="28"/>
          </w:rPr>
          <w:t>для юридических лиц</w:t>
        </w:r>
      </w:hyperlink>
      <w:r>
        <w:rPr>
          <w:rFonts w:ascii="Times New Roman" w:hAnsi="Times New Roman"/>
          <w:color w:val="000000" w:themeColor="text1"/>
          <w:sz w:val="28"/>
          <w:szCs w:val="28"/>
        </w:rPr>
        <w:t xml:space="preserve"> - устав, свидетельство о государственной регистрации;</w:t>
      </w:r>
    </w:p>
    <w:p w:rsidR="0087174D" w:rsidRDefault="005F3523">
      <w:pPr>
        <w:spacing w:line="240" w:lineRule="auto"/>
        <w:contextualSpacing/>
        <w:jc w:val="both"/>
        <w:rPr>
          <w:rFonts w:ascii="Times New Roman" w:eastAsia="Times New Roman" w:hAnsi="Times New Roman"/>
          <w:color w:val="000000"/>
          <w:sz w:val="28"/>
          <w:szCs w:val="28"/>
        </w:rPr>
      </w:pPr>
      <w:r>
        <w:rPr>
          <w:rFonts w:ascii="Times New Roman" w:hAnsi="Times New Roman"/>
          <w:color w:val="000000" w:themeColor="text1"/>
          <w:sz w:val="28"/>
          <w:szCs w:val="28"/>
        </w:rPr>
        <w:t xml:space="preserve">         - для </w:t>
      </w:r>
      <w:hyperlink r:id="rId12" w:tooltip="http://oldsmb.economy.gov.ru/glossary/t775/" w:history="1">
        <w:r>
          <w:rPr>
            <w:rFonts w:ascii="Times New Roman" w:hAnsi="Times New Roman"/>
            <w:color w:val="000000" w:themeColor="text1"/>
            <w:sz w:val="28"/>
            <w:szCs w:val="28"/>
          </w:rPr>
          <w:t>индивидуальных предпринимателей</w:t>
        </w:r>
      </w:hyperlink>
      <w:r>
        <w:rPr>
          <w:rFonts w:ascii="Times New Roman" w:hAnsi="Times New Roman"/>
          <w:color w:val="000000" w:themeColor="text1"/>
          <w:sz w:val="28"/>
          <w:szCs w:val="28"/>
        </w:rPr>
        <w:t xml:space="preserve"> без образования юридического лица - свидетельство о государственной регистрации гражданина в качестве индивидуального предпринимателя;</w:t>
      </w:r>
    </w:p>
    <w:p w:rsidR="0087174D" w:rsidRDefault="005F3523">
      <w:pPr>
        <w:spacing w:line="240" w:lineRule="auto"/>
        <w:contextualSpacing/>
        <w:jc w:val="both"/>
        <w:rPr>
          <w:rFonts w:ascii="Times New Roman" w:hAnsi="Times New Roman"/>
          <w:sz w:val="28"/>
          <w:szCs w:val="28"/>
        </w:rPr>
      </w:pPr>
      <w:r>
        <w:rPr>
          <w:rFonts w:ascii="Times New Roman" w:hAnsi="Times New Roman"/>
          <w:sz w:val="28"/>
          <w:szCs w:val="28"/>
        </w:rPr>
        <w:t xml:space="preserve">        б) выписку из Единого государственного реестра юридических лиц (индивидуальных предпринимателей);</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копию документа, удостоверяющего личность, документ, подтверждающий полномочия лица действовать от имени заявителя (в случае, если с заявлением обратился представитель заявителя);</w:t>
      </w:r>
    </w:p>
    <w:p w:rsidR="0087174D" w:rsidRPr="005F3523" w:rsidRDefault="005F3523">
      <w:pPr>
        <w:spacing w:line="240" w:lineRule="auto"/>
        <w:ind w:firstLine="567"/>
        <w:contextualSpacing/>
        <w:jc w:val="both"/>
        <w:rPr>
          <w:rFonts w:ascii="Times New Roman" w:hAnsi="Times New Roman" w:cs="Times New Roman"/>
          <w:sz w:val="28"/>
          <w:szCs w:val="28"/>
        </w:rPr>
      </w:pPr>
      <w:r w:rsidRPr="005F3523">
        <w:rPr>
          <w:rFonts w:ascii="Times New Roman" w:hAnsi="Times New Roman" w:cs="Times New Roman"/>
          <w:sz w:val="28"/>
          <w:szCs w:val="28"/>
        </w:rPr>
        <w:t xml:space="preserve">в) – для физических лиц, не являющихся индивидуальными предпринимателями и применяющими специальный налоговый режим «Налог на профессиональный доход»: </w:t>
      </w:r>
    </w:p>
    <w:p w:rsidR="0087174D" w:rsidRPr="005F3523" w:rsidRDefault="005F3523">
      <w:pPr>
        <w:spacing w:line="240" w:lineRule="auto"/>
        <w:ind w:firstLine="567"/>
        <w:contextualSpacing/>
        <w:jc w:val="both"/>
        <w:rPr>
          <w:rFonts w:ascii="Times New Roman" w:hAnsi="Times New Roman" w:cs="Times New Roman"/>
          <w:sz w:val="28"/>
          <w:szCs w:val="28"/>
        </w:rPr>
      </w:pPr>
      <w:r w:rsidRPr="005F3523">
        <w:rPr>
          <w:rFonts w:ascii="Times New Roman" w:hAnsi="Times New Roman" w:cs="Times New Roman"/>
          <w:sz w:val="28"/>
          <w:szCs w:val="28"/>
        </w:rPr>
        <w:lastRenderedPageBreak/>
        <w:t>- копию справки о постановке на учет (снятие с учета) физического лица в качестве налогоплательщика налога на профессиональный доход (форма КНД 1122035);</w:t>
      </w:r>
    </w:p>
    <w:p w:rsidR="0087174D" w:rsidRPr="005F3523" w:rsidRDefault="005F3523">
      <w:pPr>
        <w:spacing w:line="240" w:lineRule="auto"/>
        <w:ind w:firstLine="567"/>
        <w:contextualSpacing/>
        <w:jc w:val="both"/>
        <w:rPr>
          <w:rFonts w:ascii="Times New Roman" w:hAnsi="Times New Roman" w:cs="Times New Roman"/>
          <w:sz w:val="28"/>
          <w:szCs w:val="28"/>
        </w:rPr>
      </w:pPr>
      <w:r w:rsidRPr="005F3523">
        <w:rPr>
          <w:rFonts w:ascii="Times New Roman" w:hAnsi="Times New Roman" w:cs="Times New Roman"/>
          <w:sz w:val="28"/>
          <w:szCs w:val="28"/>
        </w:rPr>
        <w:t>- копию документа, удостоверяющего личность.</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право пользования земельным участком.</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3. Типовое архитектурное решение нестационарного торгового объекта.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4.3.1. ОМС не более трех рабочих дней рассматривает представленные документы, проверяет предоставленную информацию, в том числе по сайту Федеральной налоговой службы (https://egrul.nalog.ru), </w:t>
      </w:r>
      <w:r>
        <w:rPr>
          <w:rFonts w:ascii="Times New Roman" w:hAnsi="Times New Roman"/>
          <w:sz w:val="28"/>
          <w:szCs w:val="28"/>
        </w:rPr>
        <w:t xml:space="preserve">направляет их для рассмотрения и согласования предлагаемых мест размещения нестационарных торговых объектов в УКС, отдел земельных правоотношений, отдел экономики, анализа и прогнозирования </w:t>
      </w:r>
      <w:r>
        <w:rPr>
          <w:rFonts w:ascii="Times New Roman" w:hAnsi="Times New Roman" w:cs="Times New Roman"/>
          <w:sz w:val="28"/>
          <w:szCs w:val="28"/>
        </w:rPr>
        <w:t xml:space="preserve">и выдает </w:t>
      </w:r>
      <w:hyperlink w:anchor="P408" w:tooltip="#P408" w:history="1">
        <w:r>
          <w:rPr>
            <w:rFonts w:ascii="Times New Roman" w:hAnsi="Times New Roman" w:cs="Times New Roman"/>
            <w:sz w:val="28"/>
            <w:szCs w:val="28"/>
          </w:rPr>
          <w:t>Согласование</w:t>
        </w:r>
      </w:hyperlink>
      <w:r>
        <w:rPr>
          <w:rFonts w:ascii="Times New Roman" w:hAnsi="Times New Roman" w:cs="Times New Roman"/>
          <w:sz w:val="28"/>
          <w:szCs w:val="28"/>
        </w:rPr>
        <w:t xml:space="preserve"> на размещение нестационарного торгового объекта, мобильного торгового объекта  или отказывает в выдаче Согласования.</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4.3.2. ОМС отказывает в выдаче Согласования по следующим основаниям:</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неполного комплекта документов;</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предоставление недостоверной информации;</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-несоответствие нестационарного торгового объекта типовому архитектурному решению внешнего вида объекта;</w:t>
      </w: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cs="Times New Roman"/>
          <w:sz w:val="28"/>
          <w:szCs w:val="28"/>
        </w:rPr>
        <w:t>-несоответствие нестационарного торгового объекта требованиям, указанным в разделе 3настоящего Положения.</w:t>
      </w:r>
    </w:p>
    <w:p w:rsidR="0087174D" w:rsidRDefault="005F3523">
      <w:pPr>
        <w:spacing w:line="240" w:lineRule="auto"/>
        <w:ind w:firstLine="567"/>
        <w:contextualSpacing/>
        <w:jc w:val="both"/>
        <w:rPr>
          <w:rFonts w:ascii="Times New Roman" w:eastAsia="Times New Roman" w:hAnsi="Times New Roman"/>
          <w:color w:val="000000"/>
          <w:sz w:val="28"/>
          <w:szCs w:val="28"/>
        </w:rPr>
      </w:pPr>
      <w:r>
        <w:rPr>
          <w:rFonts w:ascii="Times New Roman" w:hAnsi="Times New Roman" w:cs="Times New Roman"/>
          <w:sz w:val="28"/>
          <w:szCs w:val="28"/>
        </w:rPr>
        <w:t>4.4. Согласование выдается сроком до 5 лет, но не более срока действия договора аренды земельного участка.</w:t>
      </w:r>
    </w:p>
    <w:p w:rsidR="0087174D" w:rsidRDefault="005F3523">
      <w:pPr>
        <w:widowControl w:val="0"/>
        <w:spacing w:line="240" w:lineRule="auto"/>
        <w:ind w:firstLine="567"/>
        <w:contextualSpacing/>
        <w:jc w:val="both"/>
        <w:rPr>
          <w:rFonts w:ascii="Times New Roman" w:hAnsi="Times New Roman"/>
          <w:sz w:val="28"/>
          <w:szCs w:val="28"/>
        </w:rPr>
      </w:pPr>
      <w:r>
        <w:rPr>
          <w:rFonts w:ascii="Times New Roman" w:hAnsi="Times New Roman"/>
          <w:sz w:val="28"/>
          <w:szCs w:val="28"/>
        </w:rPr>
        <w:t>4.5. Ответственность за несоблюдение норм и требований, предъявляемых к размещению нестационарных торговых объектов, указанных в разделе 3  настоящего Положения, несет пользователь, арендатор земельного участка либо лицо, заинтересованное в размещении нестационарного торгового объекта, мобильного торгового объекта на данном земельном участке.</w:t>
      </w:r>
    </w:p>
    <w:p w:rsidR="0087174D" w:rsidRDefault="0087174D">
      <w:pPr>
        <w:spacing w:line="240" w:lineRule="auto"/>
        <w:ind w:firstLine="567"/>
        <w:contextualSpacing/>
        <w:jc w:val="both"/>
        <w:rPr>
          <w:rFonts w:ascii="Times New Roman" w:eastAsia="Times New Roman" w:hAnsi="Times New Roman"/>
          <w:sz w:val="28"/>
          <w:szCs w:val="28"/>
        </w:rPr>
      </w:pPr>
    </w:p>
    <w:p w:rsidR="0087174D" w:rsidRDefault="005F3523">
      <w:pPr>
        <w:spacing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5. Порядок размещения нестационарных торговых объектов по результатам проведения аукциона.</w:t>
      </w:r>
    </w:p>
    <w:p w:rsidR="0087174D" w:rsidRDefault="0087174D">
      <w:pPr>
        <w:spacing w:line="240" w:lineRule="auto"/>
        <w:ind w:firstLine="567"/>
        <w:contextualSpacing/>
        <w:jc w:val="both"/>
        <w:rPr>
          <w:rFonts w:ascii="Times New Roman" w:eastAsia="Times New Roman" w:hAnsi="Times New Roman"/>
          <w:sz w:val="28"/>
          <w:szCs w:val="28"/>
        </w:rPr>
      </w:pP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sz w:val="28"/>
          <w:szCs w:val="28"/>
        </w:rPr>
        <w:t>5</w:t>
      </w:r>
      <w:r>
        <w:rPr>
          <w:rFonts w:ascii="Times New Roman" w:hAnsi="Times New Roman" w:cs="Times New Roman"/>
          <w:sz w:val="28"/>
          <w:szCs w:val="28"/>
        </w:rPr>
        <w:t xml:space="preserve">.1. Нестационарные торговые объекты, предполагающие размещение на долгосрочный период </w:t>
      </w:r>
      <w:r>
        <w:rPr>
          <w:rFonts w:ascii="Times New Roman" w:hAnsi="Times New Roman"/>
          <w:sz w:val="28"/>
          <w:szCs w:val="28"/>
        </w:rPr>
        <w:t xml:space="preserve"> (киоски, павильоны, летние (сезонные) кафе, аттракционы)</w:t>
      </w:r>
      <w:r>
        <w:rPr>
          <w:rFonts w:ascii="Times New Roman" w:hAnsi="Times New Roman" w:cs="Times New Roman"/>
          <w:sz w:val="28"/>
          <w:szCs w:val="28"/>
        </w:rPr>
        <w:t>, расположенные на земельных участках и в зданиях, строениях, сооружениях, находящихся в государственной, муниципальной собственности, на земельных участках, государственная собственность на которые не разграничена, размещаются в местах, определенных Схемой размещения,  на основании Договора, заключенного по результатам аукциона, в следующем порядке:</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5.1.1. </w:t>
      </w:r>
      <w:r>
        <w:rPr>
          <w:rFonts w:ascii="Times New Roman" w:hAnsi="Times New Roman" w:cs="Times New Roman"/>
          <w:color w:val="000000" w:themeColor="text1"/>
          <w:sz w:val="28"/>
          <w:szCs w:val="28"/>
        </w:rPr>
        <w:t xml:space="preserve">Организатор аукциона </w:t>
      </w:r>
      <w:r>
        <w:rPr>
          <w:rFonts w:ascii="Times New Roman" w:hAnsi="Times New Roman" w:cs="Times New Roman"/>
          <w:sz w:val="28"/>
          <w:szCs w:val="28"/>
        </w:rPr>
        <w:t xml:space="preserve">проводит аукцион, по результатам которого в течение пяти рабочих дней с момента подписания протокола о результатах аукциона направляет </w:t>
      </w:r>
      <w:hyperlink w:anchor="P152" w:tooltip="#P152" w:history="1">
        <w:r>
          <w:rPr>
            <w:rFonts w:ascii="Times New Roman" w:hAnsi="Times New Roman" w:cs="Times New Roman"/>
            <w:sz w:val="28"/>
            <w:szCs w:val="28"/>
          </w:rPr>
          <w:t>Договор</w:t>
        </w:r>
      </w:hyperlink>
      <w:r>
        <w:rPr>
          <w:rFonts w:ascii="Times New Roman" w:hAnsi="Times New Roman" w:cs="Times New Roman"/>
          <w:sz w:val="28"/>
          <w:szCs w:val="28"/>
        </w:rPr>
        <w:t xml:space="preserve"> на размещение нестационарного торгового </w:t>
      </w:r>
      <w:r>
        <w:rPr>
          <w:rFonts w:ascii="Times New Roman" w:hAnsi="Times New Roman" w:cs="Times New Roman"/>
          <w:sz w:val="28"/>
          <w:szCs w:val="28"/>
        </w:rPr>
        <w:lastRenderedPageBreak/>
        <w:t>объекта на территории Ровеньского района (приложение N 1 к настоящему Положению) победителю (участнику) аукциона для подписания.</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5.1.2. Члены Комиссии за пять рабочих дней до начала осуществления деятельности проводят приемку нестационарного торгового объекта путем составления </w:t>
      </w:r>
      <w:hyperlink w:anchor="P301" w:tooltip="#P301" w:history="1">
        <w:r>
          <w:rPr>
            <w:rFonts w:ascii="Times New Roman" w:hAnsi="Times New Roman" w:cs="Times New Roman"/>
            <w:sz w:val="28"/>
            <w:szCs w:val="28"/>
          </w:rPr>
          <w:t>акта</w:t>
        </w:r>
      </w:hyperlink>
      <w:r>
        <w:rPr>
          <w:rFonts w:ascii="Times New Roman" w:hAnsi="Times New Roman" w:cs="Times New Roman"/>
          <w:sz w:val="28"/>
          <w:szCs w:val="28"/>
        </w:rPr>
        <w:t xml:space="preserve"> приемки нестационарного торгового объекта (приложение N 2 к настоящему Положению), подтверждающего соответствие (несоответствие) нестационарного торгового объекта </w:t>
      </w:r>
      <w:hyperlink r:id="rId13" w:tooltip="consultantplus://offline/ref=1BAE3AAAF02D843A68260166D6E8757EEC3B59B6032B8E3AB6E01A257942EEFFA4A91F2486DAB7EBAE8298yEIAH" w:history="1">
        <w:r>
          <w:rPr>
            <w:rFonts w:ascii="Times New Roman" w:hAnsi="Times New Roman" w:cs="Times New Roman"/>
            <w:sz w:val="28"/>
            <w:szCs w:val="28"/>
          </w:rPr>
          <w:t>Схеме</w:t>
        </w:r>
      </w:hyperlink>
      <w:r>
        <w:rPr>
          <w:rFonts w:ascii="Times New Roman" w:hAnsi="Times New Roman" w:cs="Times New Roman"/>
          <w:sz w:val="28"/>
          <w:szCs w:val="28"/>
        </w:rPr>
        <w:t xml:space="preserve"> размещения, условиям Договора и требованиям, указанных в разделе 3 настоящего Положения.</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Акт приемки нестационарного торгового объекта подписывается присутствовавшими на обследовании членами Комиссии, представителями ОМС и победителем (участником) аукциона.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несоответствия нестационарного торгового объекта </w:t>
      </w:r>
      <w:hyperlink r:id="rId14" w:tooltip="consultantplus://offline/ref=1BAE3AAAF02D843A68260166D6E8757EEC3B59B6032B8E3AB6E01A257942EEFFA4A91F2486DAB7EBAE8298yEIAH" w:history="1">
        <w:r>
          <w:rPr>
            <w:rFonts w:ascii="Times New Roman" w:hAnsi="Times New Roman" w:cs="Times New Roman"/>
            <w:sz w:val="28"/>
            <w:szCs w:val="28"/>
          </w:rPr>
          <w:t>Схеме</w:t>
        </w:r>
      </w:hyperlink>
      <w:r>
        <w:rPr>
          <w:rFonts w:ascii="Times New Roman" w:hAnsi="Times New Roman" w:cs="Times New Roman"/>
          <w:sz w:val="28"/>
          <w:szCs w:val="28"/>
        </w:rPr>
        <w:t xml:space="preserve"> размещения, условиям Договора и требованиям, указанным в разделе 3 настоящего Положения, победитель (участник) аукциона, разместивший нестационарный торговый объект с нарушениями, обязан в течение трех рабочих дней устранить выявленные нарушения, о чем указывается в акте приемки нестационарного торгового объекта. Неустранение выявленных нарушений в установленный срок является основанием для расторжения Договора.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Комиссия принимает решение об аннулировании Договора на размещение нестационарного торгового объекта: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а) в течение месяца со дня направления владельцем нестационарного торгового объекта в Комиссию уведомления в письменной форме о своем отказе от дальнейшего использования нестационарного торгового объекта;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б) в случае если нестационарный торговый объект используется не в соответствии со специализацией, указанной в заявлении на размещение нестационарного торгового объекта.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5.1.3. В случае если победитель (участник) аукциона в течение трех рабочих дней со дня получения Договора не представил организатору аукциона подписанный Договор, победитель (участник) аукциона признается уклонившимся от заключения Договора. Организатор аукциона в течение трех рабочих дней направляет Договор участнику аукциона, сделавшему предпоследнее предложение о цене.</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5.1.4. В случае если в течение трех рабочих дней со дня получения Договора участник аукциона, сделавший предпоследнее предложение о цене, не представил организатору аукциона подписанный им Договор, инициирует проведение повторного аукциона.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5.2. В случае аннулирования Договора на размещение нестационарного торгового объекта или признания его недействительным владелец нестационарного торгового объекта обязан осуществить демонтаж нестационарного торгового объекта в течение месяца за счет собственных средств.</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5.3. При невыполнении обязанности по демонтажу нестационарного торгового объекта ОМС вправе обратиться в суд с иском о принудительном осуществлении демонтажа нестационарного торгового объекта.</w:t>
      </w:r>
    </w:p>
    <w:p w:rsidR="0087174D" w:rsidRDefault="005F3523">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5.4. Самовольная установка нестационарных торговых объектов не допускается.</w:t>
      </w:r>
    </w:p>
    <w:p w:rsidR="0087174D" w:rsidRDefault="0087174D">
      <w:pPr>
        <w:spacing w:line="240" w:lineRule="auto"/>
        <w:contextualSpacing/>
        <w:jc w:val="both"/>
        <w:rPr>
          <w:rFonts w:ascii="Times New Roman" w:hAnsi="Times New Roman" w:cs="Times New Roman"/>
          <w:sz w:val="28"/>
          <w:szCs w:val="28"/>
        </w:rPr>
      </w:pPr>
    </w:p>
    <w:p w:rsidR="0087174D" w:rsidRDefault="005F3523">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6. Порядок размещения нестационарных торговых объектов</w:t>
      </w:r>
    </w:p>
    <w:p w:rsidR="0087174D" w:rsidRDefault="005F3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распространению периодической печатной продукции</w:t>
      </w:r>
    </w:p>
    <w:p w:rsidR="0087174D" w:rsidRDefault="0087174D">
      <w:pPr>
        <w:spacing w:after="0" w:line="240" w:lineRule="auto"/>
        <w:jc w:val="both"/>
        <w:rPr>
          <w:rFonts w:ascii="Times New Roman" w:hAnsi="Times New Roman" w:cs="Times New Roman"/>
          <w:b/>
          <w:sz w:val="28"/>
          <w:szCs w:val="28"/>
        </w:rPr>
      </w:pPr>
    </w:p>
    <w:p w:rsidR="0087174D" w:rsidRDefault="005F35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Использование земель и земельных участков для размещения нестационарных торговых объектов по распространению периодической печатной продукции осуществляется </w:t>
      </w:r>
      <w:r>
        <w:rPr>
          <w:rFonts w:ascii="Times New Roman" w:hAnsi="Times New Roman"/>
          <w:sz w:val="28"/>
          <w:szCs w:val="28"/>
        </w:rPr>
        <w:t xml:space="preserve">без проведения аукциона (согласно Схеме размещения) </w:t>
      </w:r>
      <w:r>
        <w:rPr>
          <w:rFonts w:ascii="Times New Roman" w:hAnsi="Times New Roman" w:cs="Times New Roman"/>
          <w:sz w:val="28"/>
          <w:szCs w:val="28"/>
        </w:rPr>
        <w:t xml:space="preserve">на основании договора  на размещение нестационарного торгового объекта, выдаваемого органом местного самоуправления, </w:t>
      </w:r>
      <w:r>
        <w:rPr>
          <w:rFonts w:ascii="Times New Roman" w:hAnsi="Times New Roman" w:cs="Times New Roman"/>
          <w:color w:val="000000" w:themeColor="text1"/>
          <w:sz w:val="28"/>
          <w:szCs w:val="28"/>
        </w:rPr>
        <w:t>на территории которого предполагается его размещение</w:t>
      </w:r>
      <w:r>
        <w:rPr>
          <w:rFonts w:ascii="Times New Roman" w:hAnsi="Times New Roman" w:cs="Times New Roman"/>
          <w:sz w:val="28"/>
          <w:szCs w:val="28"/>
        </w:rPr>
        <w:t>.</w:t>
      </w:r>
    </w:p>
    <w:p w:rsidR="0087174D" w:rsidRDefault="005F35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 При размещении нестационарных торговых объектов по распространению периодической печатной продукции необходимо учитывать </w:t>
      </w:r>
      <w:hyperlink r:id="rId15" w:tooltip="consultantplus://offline/ref=E3B9A07AE573795B16B2A47B35D0B8671933EBF88E23889BF1F7F812428D7165A19EC4703248F906l7hAH" w:history="1">
        <w:r>
          <w:rPr>
            <w:rFonts w:ascii="Times New Roman" w:hAnsi="Times New Roman" w:cs="Times New Roman"/>
            <w:sz w:val="28"/>
            <w:szCs w:val="28"/>
          </w:rPr>
          <w:t>рекомендации</w:t>
        </w:r>
      </w:hyperlink>
      <w:r>
        <w:rPr>
          <w:rFonts w:ascii="Times New Roman" w:hAnsi="Times New Roman" w:cs="Times New Roman"/>
          <w:sz w:val="28"/>
          <w:szCs w:val="28"/>
        </w:rPr>
        <w:t>, утвержденные Приказом Минкомсвязи России от 31 июля 2013 года N 197 "Об утверждении рекомендаций по поддержке и развитию системы розничного распространения периодических печатных изданий и иной печатной продукции в субъектах Российской Федерации".</w:t>
      </w:r>
    </w:p>
    <w:p w:rsidR="0087174D" w:rsidRDefault="005F352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6.3.Размещение нестационарных торговых объектов по распространению периодической печатной продукции осуществляется на безвозмездной основе по итогам рассмотрения концепций бизнес-модели аукционной комиссией.</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Критерии оценки концепций:</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концептуальность образа и качество архитектурного решения (от 0 до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органичность размещения объектов в архитектурной среде (от 0 до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выполнение требований по содержанию площадки, асфальтирование, отсыпка подходов, посадка газонов, подводка дополнительного освещения (от 0 до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ассортимент периодической печатной и книжной продукции (от 0 до 549 наименований - 0 баллов, от 550 наименований и выше - 10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ассортимент региональной печатной продукции и книг от общего ассортимента печатной продукции и книг (от 0% до 25% - 0 баллов, от 26% до 35% - 5 баллов, от 36% до 50% - 10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ассортимент сопутствующих товаров и услуг от общего ассортимента, представленного в киоске (более 50% - 0 баллов, от 49% до 40% - 2 балла, от 39% до 30% - 4 балла, от 29% до 20% - 6 баллов, от 19% до 10% - 8 баллов, от 9% до 0% - 10 баллов).</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6.4. По результатам рассмотрения концепций бизнес-модели комиссия определяет победителей конкурса, исходя из количества баллов набранных участниками конкурса.</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6.5. Результаты конкурса оформляются протоколом заседания комиссии об итогах конкурса, который подписывается в день его проведения председателем комиссии, ответственным секретарем комиссии.</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6.6. Информация об итогах конкурса доводится до сведения участников конкурса путем размещения на официальном сайте администрации района в течение трех рабочих дней после подписания протокола.</w:t>
      </w:r>
    </w:p>
    <w:p w:rsidR="0087174D" w:rsidRDefault="005F352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6.7. Организатор конкурса в течение десяти календарных дней со дня размещения информации об итогах конкурса заключает договор с победителем конкурса.</w:t>
      </w:r>
    </w:p>
    <w:p w:rsidR="0087174D" w:rsidRDefault="0087174D">
      <w:pPr>
        <w:widowControl w:val="0"/>
        <w:spacing w:line="240" w:lineRule="auto"/>
        <w:contextualSpacing/>
        <w:jc w:val="both"/>
        <w:rPr>
          <w:rFonts w:ascii="Times New Roman" w:hAnsi="Times New Roman"/>
          <w:sz w:val="28"/>
          <w:szCs w:val="28"/>
        </w:rPr>
      </w:pPr>
    </w:p>
    <w:p w:rsidR="0087174D" w:rsidRDefault="005F3523">
      <w:pPr>
        <w:spacing w:line="240" w:lineRule="auto"/>
        <w:contextualSpacing/>
        <w:jc w:val="center"/>
        <w:rPr>
          <w:rFonts w:ascii="Times New Roman" w:hAnsi="Times New Roman"/>
          <w:b/>
          <w:color w:val="000000"/>
          <w:sz w:val="28"/>
          <w:szCs w:val="28"/>
        </w:rPr>
      </w:pPr>
      <w:r>
        <w:rPr>
          <w:rFonts w:ascii="Times New Roman" w:hAnsi="Times New Roman"/>
          <w:b/>
          <w:color w:val="000000" w:themeColor="text1"/>
          <w:sz w:val="28"/>
          <w:szCs w:val="28"/>
        </w:rPr>
        <w:t>7. Внесение изменений в схему</w:t>
      </w:r>
    </w:p>
    <w:p w:rsidR="0087174D" w:rsidRDefault="005F3523">
      <w:pPr>
        <w:spacing w:line="240" w:lineRule="auto"/>
        <w:contextualSpacing/>
        <w:jc w:val="center"/>
        <w:rPr>
          <w:rFonts w:ascii="Times New Roman" w:hAnsi="Times New Roman"/>
          <w:b/>
          <w:color w:val="000000"/>
          <w:sz w:val="28"/>
          <w:szCs w:val="28"/>
        </w:rPr>
      </w:pPr>
      <w:r>
        <w:rPr>
          <w:rFonts w:ascii="Times New Roman" w:hAnsi="Times New Roman"/>
          <w:b/>
          <w:color w:val="000000" w:themeColor="text1"/>
          <w:sz w:val="28"/>
          <w:szCs w:val="28"/>
        </w:rPr>
        <w:t xml:space="preserve">размещения нестационарных торговых объектов </w:t>
      </w:r>
    </w:p>
    <w:p w:rsidR="0087174D" w:rsidRDefault="0087174D">
      <w:pPr>
        <w:spacing w:line="240" w:lineRule="auto"/>
        <w:contextualSpacing/>
        <w:jc w:val="center"/>
        <w:rPr>
          <w:rFonts w:ascii="Times New Roman" w:hAnsi="Times New Roman"/>
          <w:b/>
          <w:color w:val="000000"/>
          <w:sz w:val="28"/>
          <w:szCs w:val="28"/>
        </w:rPr>
      </w:pPr>
    </w:p>
    <w:p w:rsidR="0087174D" w:rsidRDefault="005F3523">
      <w:pPr>
        <w:widowControl w:val="0"/>
        <w:spacing w:line="240" w:lineRule="auto"/>
        <w:ind w:firstLine="567"/>
        <w:contextualSpacing/>
        <w:jc w:val="both"/>
        <w:rPr>
          <w:rFonts w:ascii="Times New Roman" w:hAnsi="Times New Roman"/>
          <w:sz w:val="28"/>
          <w:szCs w:val="28"/>
        </w:rPr>
      </w:pPr>
      <w:r>
        <w:rPr>
          <w:rFonts w:ascii="Times New Roman" w:hAnsi="Times New Roman"/>
          <w:sz w:val="28"/>
          <w:szCs w:val="28"/>
        </w:rPr>
        <w:t>7.1. Включение в Схему размещения нестационарных торговых объектов, расположенных на земельных участках и в зданиях, строениях, сооружениях, находящихся в государственной, муниципальной собственности, на земельных участках, государственная собственность на которые не разграничена осуществляется:</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при размещении нестационарных торговых объектов на земельных участках, в зданиях, строениях и сооружениях, находящихся в государственной собственности (в соответствии с </w:t>
      </w:r>
      <w:hyperlink r:id="rId16" w:tooltip="consultantplus://offline/ref=2DABBFEABEC77E6E4CBB2FB11816F9A16ED8910BFEAB16A4FE766F6BD1BDFF4FB9EDD7DFED12888Fe5jCI" w:history="1">
        <w:r>
          <w:rPr>
            <w:rStyle w:val="afa"/>
            <w:rFonts w:ascii="Times New Roman" w:hAnsi="Times New Roman"/>
            <w:color w:val="auto"/>
            <w:sz w:val="28"/>
            <w:szCs w:val="28"/>
            <w:u w:val="none"/>
          </w:rPr>
          <w:t>Правилами</w:t>
        </w:r>
      </w:hyperlink>
      <w:r>
        <w:rPr>
          <w:rFonts w:ascii="Times New Roman" w:hAnsi="Times New Roman"/>
          <w:sz w:val="28"/>
          <w:szCs w:val="28"/>
        </w:rPr>
        <w:t>, утвержденными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 при размещении нестационарных торговых объектов на земельных участках, в зданиях, строениях, сооружениях, находящихся в муниципальной собственности, а также земельных участках, государственная собственность на которые не разграничена с учетом требований, определенных законодательством Российской Федерации и данным Положением.</w:t>
      </w:r>
      <w:bookmarkStart w:id="2" w:name="Par102"/>
      <w:bookmarkEnd w:id="2"/>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7.2.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 Специализация нестационарного торгового объекта по реализации печатной продукции - торговая деятельность, при которой пятьдесят и более процентов всех предлагаемых к продаже товаров (услуг) от их общего количества составляет печатная продукция.</w:t>
      </w:r>
    </w:p>
    <w:p w:rsidR="0087174D" w:rsidRDefault="005F3523">
      <w:pPr>
        <w:widowControl w:val="0"/>
        <w:spacing w:line="240" w:lineRule="auto"/>
        <w:ind w:firstLine="540"/>
        <w:contextualSpacing/>
        <w:jc w:val="both"/>
        <w:rPr>
          <w:rFonts w:ascii="Times New Roman" w:hAnsi="Times New Roman"/>
          <w:sz w:val="28"/>
          <w:szCs w:val="28"/>
        </w:rPr>
      </w:pPr>
      <w:r>
        <w:rPr>
          <w:rFonts w:ascii="Times New Roman" w:hAnsi="Times New Roman"/>
          <w:sz w:val="28"/>
          <w:szCs w:val="28"/>
        </w:rPr>
        <w:t>Специализация нестационарного торгового объекта указывается в наименовании нестационарного торгового объекта.</w:t>
      </w:r>
    </w:p>
    <w:p w:rsidR="0087174D" w:rsidRDefault="005F3523">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При осуществлении торговой деятельности продовольственными товарами должны соблюдаться </w:t>
      </w:r>
      <w:r>
        <w:rPr>
          <w:rFonts w:ascii="Times New Roman" w:hAnsi="Times New Roman"/>
          <w:sz w:val="28"/>
          <w:szCs w:val="28"/>
          <w:shd w:val="clear" w:color="auto" w:fill="FFFFFF"/>
        </w:rPr>
        <w:t xml:space="preserve">обязательные с учетом профиля и специализации своей деятельности требования, установленные в государственных стандартах, санитарных, ветеринарных, противопожарных </w:t>
      </w:r>
      <w:r>
        <w:rPr>
          <w:rFonts w:ascii="Times New Roman" w:hAnsi="Times New Roman"/>
          <w:sz w:val="28"/>
          <w:szCs w:val="28"/>
          <w:shd w:val="clear" w:color="auto" w:fill="FFFFFF"/>
        </w:rPr>
        <w:lastRenderedPageBreak/>
        <w:t>правилах и других нормативных документах. Располагать необходимой оборудованной техникой, оборудованием и инвентарем, обеспечивающими в соответствии с требованиями стандартов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87174D" w:rsidRDefault="005F3523">
      <w:pPr>
        <w:widowControl w:val="0"/>
        <w:spacing w:line="240" w:lineRule="auto"/>
        <w:ind w:firstLine="540"/>
        <w:contextualSpacing/>
        <w:jc w:val="both"/>
        <w:rPr>
          <w:rFonts w:ascii="Times New Roman" w:hAnsi="Times New Roman"/>
          <w:sz w:val="28"/>
          <w:szCs w:val="28"/>
        </w:rPr>
      </w:pPr>
      <w:bookmarkStart w:id="3" w:name="Par91"/>
      <w:bookmarkEnd w:id="3"/>
      <w:r>
        <w:rPr>
          <w:rFonts w:ascii="Times New Roman" w:hAnsi="Times New Roman"/>
          <w:sz w:val="28"/>
          <w:szCs w:val="28"/>
        </w:rPr>
        <w:t>7.3. Период размещения устанавливается в Схеме размещения для каждого места размещения нестационарного торгового объекта с учетом следующих особенностей в отношении размещения отдельных видов нестационарных торговых объектов и специализации:</w:t>
      </w:r>
    </w:p>
    <w:p w:rsidR="0087174D" w:rsidRDefault="005F3523">
      <w:pPr>
        <w:widowControl w:val="0"/>
        <w:spacing w:line="240" w:lineRule="auto"/>
        <w:ind w:firstLine="284"/>
        <w:contextualSpacing/>
        <w:jc w:val="both"/>
        <w:rPr>
          <w:rFonts w:ascii="Times New Roman" w:hAnsi="Times New Roman"/>
          <w:sz w:val="28"/>
          <w:szCs w:val="28"/>
        </w:rPr>
      </w:pPr>
      <w:r>
        <w:rPr>
          <w:rFonts w:ascii="Times New Roman" w:hAnsi="Times New Roman"/>
          <w:sz w:val="28"/>
          <w:szCs w:val="28"/>
        </w:rPr>
        <w:t>- киоски, торговые павильоны – от 1 года до 5 лет;</w:t>
      </w:r>
    </w:p>
    <w:p w:rsidR="0087174D" w:rsidRDefault="005F3523">
      <w:pPr>
        <w:widowControl w:val="0"/>
        <w:spacing w:line="240" w:lineRule="auto"/>
        <w:ind w:firstLine="284"/>
        <w:contextualSpacing/>
        <w:jc w:val="both"/>
        <w:rPr>
          <w:rFonts w:ascii="Times New Roman" w:hAnsi="Times New Roman"/>
          <w:sz w:val="28"/>
          <w:szCs w:val="28"/>
        </w:rPr>
      </w:pPr>
      <w:r>
        <w:rPr>
          <w:rFonts w:ascii="Times New Roman" w:hAnsi="Times New Roman"/>
          <w:sz w:val="28"/>
          <w:szCs w:val="28"/>
        </w:rPr>
        <w:t>- прочие нестационарные  и мобильные торговые объекты размещаются с 1 января по 31 декабря;</w:t>
      </w:r>
    </w:p>
    <w:p w:rsidR="0087174D" w:rsidRDefault="005F3523">
      <w:pPr>
        <w:widowControl w:val="0"/>
        <w:spacing w:line="240" w:lineRule="auto"/>
        <w:ind w:firstLine="284"/>
        <w:contextualSpacing/>
        <w:jc w:val="both"/>
        <w:rPr>
          <w:rFonts w:ascii="Times New Roman" w:hAnsi="Times New Roman"/>
          <w:sz w:val="28"/>
          <w:szCs w:val="28"/>
        </w:rPr>
      </w:pPr>
      <w:r>
        <w:rPr>
          <w:rFonts w:ascii="Times New Roman" w:hAnsi="Times New Roman"/>
          <w:sz w:val="28"/>
          <w:szCs w:val="28"/>
        </w:rPr>
        <w:t xml:space="preserve">- аттракционы, палатки – 6 месяцев. </w:t>
      </w:r>
    </w:p>
    <w:p w:rsidR="0087174D" w:rsidRDefault="005F3523">
      <w:pPr>
        <w:widowControl w:val="0"/>
        <w:spacing w:line="240" w:lineRule="auto"/>
        <w:ind w:firstLine="567"/>
        <w:contextualSpacing/>
        <w:jc w:val="both"/>
        <w:rPr>
          <w:rFonts w:ascii="Times New Roman" w:hAnsi="Times New Roman"/>
          <w:sz w:val="28"/>
          <w:szCs w:val="28"/>
        </w:rPr>
      </w:pPr>
      <w:r>
        <w:rPr>
          <w:rFonts w:ascii="Times New Roman" w:hAnsi="Times New Roman"/>
          <w:sz w:val="28"/>
          <w:szCs w:val="28"/>
        </w:rPr>
        <w:t>7.4. Основаниями для разработки проекта внесения изменений (дополнений) в Схему размещения являются:</w:t>
      </w:r>
    </w:p>
    <w:p w:rsidR="0087174D" w:rsidRDefault="005F3523">
      <w:pPr>
        <w:widowControl w:val="0"/>
        <w:spacing w:line="240" w:lineRule="auto"/>
        <w:ind w:firstLine="539"/>
        <w:contextualSpacing/>
        <w:jc w:val="both"/>
        <w:rPr>
          <w:rFonts w:ascii="Times New Roman" w:hAnsi="Times New Roman"/>
          <w:sz w:val="28"/>
          <w:szCs w:val="28"/>
        </w:rPr>
      </w:pPr>
      <w:r>
        <w:rPr>
          <w:rFonts w:ascii="Times New Roman" w:hAnsi="Times New Roman"/>
          <w:sz w:val="28"/>
          <w:szCs w:val="28"/>
        </w:rPr>
        <w:t>7.4.1. Необходимость предоставления компенсационного места размещения нестационарного торгового, объекта в случае изменения градостроительной ситуации до истечения установленного в Схеме периода размещения.</w:t>
      </w:r>
    </w:p>
    <w:p w:rsidR="0087174D" w:rsidRDefault="005F3523">
      <w:pPr>
        <w:widowControl w:val="0"/>
        <w:spacing w:line="240" w:lineRule="auto"/>
        <w:ind w:firstLine="539"/>
        <w:contextualSpacing/>
        <w:jc w:val="both"/>
        <w:rPr>
          <w:rFonts w:ascii="Times New Roman" w:hAnsi="Times New Roman"/>
          <w:sz w:val="28"/>
          <w:szCs w:val="28"/>
        </w:rPr>
      </w:pPr>
      <w:r>
        <w:rPr>
          <w:rFonts w:ascii="Times New Roman" w:hAnsi="Times New Roman"/>
          <w:sz w:val="28"/>
          <w:szCs w:val="28"/>
        </w:rPr>
        <w:t>7.4.2.Прекращение, перепрофилирование деятельности стационарных торговых объектов, повлекшие снижение обеспеченности уровня ниже установленного норматива минимальной обеспеченности населения площадью торговых объектов.</w:t>
      </w:r>
    </w:p>
    <w:p w:rsidR="0087174D" w:rsidRDefault="005F3523">
      <w:pPr>
        <w:widowControl w:val="0"/>
        <w:spacing w:line="240" w:lineRule="auto"/>
        <w:ind w:firstLine="539"/>
        <w:contextualSpacing/>
        <w:jc w:val="both"/>
        <w:rPr>
          <w:rFonts w:ascii="Times New Roman" w:hAnsi="Times New Roman"/>
          <w:sz w:val="28"/>
          <w:szCs w:val="28"/>
        </w:rPr>
      </w:pPr>
      <w:r>
        <w:rPr>
          <w:rFonts w:ascii="Times New Roman" w:hAnsi="Times New Roman"/>
          <w:sz w:val="28"/>
          <w:szCs w:val="28"/>
        </w:rPr>
        <w:t>7.4.3.Поступление мотивированных предложений с обоснованием необходимости в размещении или прекращения размещения указанных объектов от юридических лиц и индивидуальных предпринимателей, выражающих интересы субъектов малого и среднего предпринимательства.</w:t>
      </w:r>
    </w:p>
    <w:p w:rsidR="0087174D" w:rsidRDefault="005F3523">
      <w:pPr>
        <w:widowControl w:val="0"/>
        <w:spacing w:line="240" w:lineRule="auto"/>
        <w:ind w:firstLine="539"/>
        <w:contextualSpacing/>
        <w:jc w:val="both"/>
        <w:rPr>
          <w:rFonts w:ascii="Times New Roman" w:hAnsi="Times New Roman"/>
          <w:sz w:val="28"/>
          <w:szCs w:val="28"/>
        </w:rPr>
      </w:pPr>
      <w:r>
        <w:rPr>
          <w:rFonts w:ascii="Times New Roman" w:hAnsi="Times New Roman"/>
          <w:sz w:val="28"/>
          <w:szCs w:val="28"/>
        </w:rPr>
        <w:t>7.4.4.Изъятие земельных участков для государственных или муниципальных нужд.</w:t>
      </w:r>
    </w:p>
    <w:p w:rsidR="0087174D" w:rsidRDefault="005F3523">
      <w:pPr>
        <w:widowControl w:val="0"/>
        <w:spacing w:line="240" w:lineRule="auto"/>
        <w:ind w:firstLine="539"/>
        <w:contextualSpacing/>
        <w:jc w:val="both"/>
        <w:rPr>
          <w:rFonts w:ascii="Times New Roman" w:hAnsi="Times New Roman"/>
          <w:sz w:val="28"/>
          <w:szCs w:val="28"/>
        </w:rPr>
      </w:pPr>
      <w:r>
        <w:rPr>
          <w:rFonts w:ascii="Times New Roman" w:hAnsi="Times New Roman"/>
          <w:sz w:val="28"/>
          <w:szCs w:val="28"/>
        </w:rPr>
        <w:t>7.4.5. Поступление заявлений в адрес  ОМС  от собственника, пользователя, арендатора земельного участка либо лица, заинтересованного в размещении или прекращении размещения нестационарного объекта на данном земельном участке.</w:t>
      </w:r>
    </w:p>
    <w:p w:rsidR="0087174D" w:rsidRDefault="005F3523">
      <w:pPr>
        <w:spacing w:line="240" w:lineRule="auto"/>
        <w:ind w:firstLine="567"/>
        <w:contextualSpacing/>
        <w:jc w:val="both"/>
        <w:rPr>
          <w:rFonts w:ascii="Times New Roman" w:hAnsi="Times New Roman"/>
          <w:sz w:val="28"/>
          <w:szCs w:val="28"/>
        </w:rPr>
      </w:pPr>
      <w:r>
        <w:rPr>
          <w:rFonts w:ascii="Times New Roman" w:hAnsi="Times New Roman"/>
          <w:sz w:val="28"/>
          <w:szCs w:val="28"/>
        </w:rPr>
        <w:t>7.5. Органом администрации Ровеньского района, уполномоченным на организацию внесения изменений в Схему размещения нестационарных торговых объектов на территории Ровеньского района, является управление экономического и стратегического развития администрации Ровеньского района в лице отдела экономики, анализа и прогнозирования на основании Схем размещения,  утвержденных главами городского (сельских поселений).</w:t>
      </w:r>
    </w:p>
    <w:p w:rsidR="0087174D" w:rsidRDefault="005F3523">
      <w:pPr>
        <w:spacing w:line="240" w:lineRule="auto"/>
        <w:ind w:firstLine="709"/>
        <w:contextualSpacing/>
        <w:jc w:val="both"/>
        <w:rPr>
          <w:rFonts w:ascii="Times New Roman" w:hAnsi="Times New Roman"/>
          <w:sz w:val="28"/>
          <w:szCs w:val="28"/>
        </w:rPr>
      </w:pPr>
      <w:r>
        <w:rPr>
          <w:rFonts w:ascii="Times New Roman" w:hAnsi="Times New Roman"/>
          <w:color w:val="000000" w:themeColor="text1"/>
          <w:sz w:val="28"/>
          <w:szCs w:val="28"/>
        </w:rPr>
        <w:t xml:space="preserve">7.6. Предложения хозяйствующих субъектов о включении  новых нестационарных торговых объектов в схему размещения рассматриваются в порядке, установленном Федеральным законом                      от 02.05.2006 №59-ФЗ «О порядке рассмотрения обращений граждан Российской Федерации». </w:t>
      </w:r>
      <w:r>
        <w:rPr>
          <w:rFonts w:ascii="Times New Roman" w:hAnsi="Times New Roman"/>
          <w:sz w:val="28"/>
          <w:szCs w:val="28"/>
        </w:rPr>
        <w:t xml:space="preserve">Для каждого нестационарного торгового объекта, </w:t>
      </w:r>
      <w:r>
        <w:rPr>
          <w:rFonts w:ascii="Times New Roman" w:hAnsi="Times New Roman"/>
          <w:sz w:val="28"/>
          <w:szCs w:val="28"/>
        </w:rPr>
        <w:lastRenderedPageBreak/>
        <w:t>предлагаемого для  включения в Схему размещения, в администрации городского (сельских) поселений  представляется заявление с предложениями по размещению нестационарного торгового объекта. К заявлению прилагаются:</w:t>
      </w:r>
    </w:p>
    <w:p w:rsidR="0087174D" w:rsidRDefault="005F3523">
      <w:pPr>
        <w:spacing w:line="240" w:lineRule="auto"/>
        <w:ind w:firstLine="709"/>
        <w:contextualSpacing/>
        <w:jc w:val="both"/>
        <w:rPr>
          <w:rFonts w:ascii="Times New Roman" w:hAnsi="Times New Roman"/>
          <w:color w:val="FF0000"/>
          <w:sz w:val="28"/>
          <w:szCs w:val="28"/>
        </w:rPr>
      </w:pPr>
      <w:r>
        <w:rPr>
          <w:rFonts w:ascii="Times New Roman" w:hAnsi="Times New Roman"/>
          <w:color w:val="000000" w:themeColor="text1"/>
          <w:sz w:val="28"/>
          <w:szCs w:val="28"/>
        </w:rPr>
        <w:t xml:space="preserve">а) - </w:t>
      </w:r>
      <w:hyperlink r:id="rId17" w:tooltip="http://oldsmb.economy.gov.ru/glossary/t359/" w:history="1">
        <w:r>
          <w:rPr>
            <w:rFonts w:ascii="Times New Roman" w:hAnsi="Times New Roman"/>
            <w:color w:val="000000" w:themeColor="text1"/>
            <w:sz w:val="28"/>
            <w:szCs w:val="28"/>
          </w:rPr>
          <w:t>для юридических лиц</w:t>
        </w:r>
      </w:hyperlink>
      <w:r>
        <w:rPr>
          <w:rFonts w:ascii="Times New Roman" w:hAnsi="Times New Roman"/>
          <w:color w:val="000000" w:themeColor="text1"/>
          <w:sz w:val="28"/>
          <w:szCs w:val="28"/>
        </w:rPr>
        <w:t xml:space="preserve"> - устав, свидетельство о государственной регистрации;</w:t>
      </w:r>
    </w:p>
    <w:p w:rsidR="0087174D" w:rsidRDefault="005F3523">
      <w:pPr>
        <w:spacing w:line="240" w:lineRule="auto"/>
        <w:contextualSpacing/>
        <w:jc w:val="both"/>
        <w:rPr>
          <w:rFonts w:ascii="Times New Roman" w:hAnsi="Times New Roman"/>
          <w:color w:val="000000"/>
          <w:sz w:val="28"/>
          <w:szCs w:val="28"/>
        </w:rPr>
      </w:pPr>
      <w:r>
        <w:rPr>
          <w:rFonts w:ascii="Times New Roman" w:hAnsi="Times New Roman"/>
          <w:color w:val="000000" w:themeColor="text1"/>
          <w:sz w:val="28"/>
          <w:szCs w:val="28"/>
        </w:rPr>
        <w:t xml:space="preserve">    - для </w:t>
      </w:r>
      <w:hyperlink r:id="rId18" w:tooltip="http://oldsmb.economy.gov.ru/glossary/t775/" w:history="1">
        <w:r>
          <w:rPr>
            <w:rFonts w:ascii="Times New Roman" w:hAnsi="Times New Roman"/>
            <w:color w:val="000000" w:themeColor="text1"/>
            <w:sz w:val="28"/>
            <w:szCs w:val="28"/>
          </w:rPr>
          <w:t>индивидуальных предпринимателей</w:t>
        </w:r>
      </w:hyperlink>
      <w:r>
        <w:rPr>
          <w:rFonts w:ascii="Times New Roman" w:hAnsi="Times New Roman"/>
          <w:color w:val="000000" w:themeColor="text1"/>
          <w:sz w:val="28"/>
          <w:szCs w:val="28"/>
        </w:rPr>
        <w:t xml:space="preserve"> без образования юридического лица - свидетельство о государственной регистрации гражданина в качестве индивидуального предпринимателя;</w:t>
      </w:r>
    </w:p>
    <w:p w:rsidR="0087174D" w:rsidRDefault="005F3523">
      <w:pPr>
        <w:spacing w:line="240" w:lineRule="auto"/>
        <w:contextualSpacing/>
        <w:jc w:val="both"/>
        <w:rPr>
          <w:rFonts w:ascii="Times New Roman" w:hAnsi="Times New Roman"/>
          <w:sz w:val="28"/>
          <w:szCs w:val="28"/>
        </w:rPr>
      </w:pPr>
      <w:r>
        <w:rPr>
          <w:rFonts w:ascii="Times New Roman" w:hAnsi="Times New Roman"/>
          <w:sz w:val="28"/>
          <w:szCs w:val="28"/>
        </w:rPr>
        <w:t xml:space="preserve">        б) выписку из Единого государственного реестра юридических лиц (индивидуальных предпринимателей);</w:t>
      </w:r>
    </w:p>
    <w:p w:rsidR="0087174D" w:rsidRPr="005F3523" w:rsidRDefault="005F3523">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Pr="005F3523">
        <w:rPr>
          <w:rFonts w:ascii="Times New Roman" w:hAnsi="Times New Roman"/>
          <w:sz w:val="28"/>
          <w:szCs w:val="28"/>
        </w:rPr>
        <w:t xml:space="preserve">в) для физических лиц, не являющихся индивидуальными предпринимателями и применяющими специальный налоговый режим «Налог на профессиональный доход»: </w:t>
      </w:r>
    </w:p>
    <w:p w:rsidR="0087174D" w:rsidRPr="005F3523" w:rsidRDefault="005F3523">
      <w:pPr>
        <w:spacing w:line="240" w:lineRule="auto"/>
        <w:contextualSpacing/>
        <w:jc w:val="both"/>
        <w:rPr>
          <w:rFonts w:ascii="Times New Roman" w:hAnsi="Times New Roman"/>
          <w:sz w:val="28"/>
          <w:szCs w:val="28"/>
        </w:rPr>
      </w:pPr>
      <w:r w:rsidRPr="005F3523">
        <w:rPr>
          <w:rFonts w:ascii="Times New Roman" w:hAnsi="Times New Roman"/>
          <w:sz w:val="28"/>
          <w:szCs w:val="28"/>
        </w:rPr>
        <w:t xml:space="preserve">       - копию справки о постановке на учет (снятие с учета) физического лица в качестве налогоплательщика налога на профессиональный доход (форма КНД 1122035);</w:t>
      </w:r>
    </w:p>
    <w:p w:rsidR="0087174D" w:rsidRPr="005F3523" w:rsidRDefault="005F3523">
      <w:pPr>
        <w:spacing w:line="240" w:lineRule="auto"/>
        <w:contextualSpacing/>
        <w:jc w:val="both"/>
        <w:rPr>
          <w:rFonts w:ascii="Times New Roman" w:hAnsi="Times New Roman"/>
          <w:sz w:val="28"/>
          <w:szCs w:val="28"/>
          <w:highlight w:val="yellow"/>
        </w:rPr>
      </w:pPr>
      <w:r w:rsidRPr="005F3523">
        <w:rPr>
          <w:rFonts w:ascii="Times New Roman" w:hAnsi="Times New Roman"/>
          <w:sz w:val="28"/>
          <w:szCs w:val="28"/>
        </w:rPr>
        <w:t>- копию документа, удостоверяющего личность.</w:t>
      </w:r>
    </w:p>
    <w:p w:rsidR="0087174D" w:rsidRDefault="005F3523">
      <w:pPr>
        <w:widowControl w:val="0"/>
        <w:spacing w:line="240" w:lineRule="auto"/>
        <w:ind w:firstLine="709"/>
        <w:contextualSpacing/>
        <w:jc w:val="both"/>
        <w:rPr>
          <w:rFonts w:ascii="Times New Roman" w:hAnsi="Times New Roman"/>
          <w:sz w:val="28"/>
          <w:szCs w:val="28"/>
          <w:highlight w:val="white"/>
        </w:rPr>
      </w:pPr>
      <w:r>
        <w:rPr>
          <w:rFonts w:ascii="Times New Roman" w:hAnsi="Times New Roman"/>
          <w:sz w:val="28"/>
          <w:szCs w:val="28"/>
          <w:highlight w:val="white"/>
        </w:rPr>
        <w:t xml:space="preserve">7.7. Администрации городского (сельских) поселений в течение 3 дней со дня поступления предложений по включению в схему размещения  нестационарных торговых объектов рассматривает их на предмет соответствия предлагаемых мест размещения нестационарных торговых объектов нормативам минимальной обеспеченности населения площадью торговых объектов с учетом требований раздела 3 настоящего Положения, готовит предложения по размещению нестационарных торговых объектов и направляет их для рассмотрения и согласования предлагаемых мест размещения нестационарных торговых объектов на предмет соответствия </w:t>
      </w:r>
      <w:hyperlink r:id="rId19" w:tooltip="consultantplus://offline/ref=F3699F061F1E6F1F62C23F8769415F333CD49E7DF195902FD120870D49231CEF53B882050F583ADF5C79AEt1s5G" w:history="1">
        <w:r>
          <w:rPr>
            <w:rFonts w:ascii="Times New Roman" w:hAnsi="Times New Roman"/>
            <w:sz w:val="28"/>
            <w:szCs w:val="28"/>
            <w:highlight w:val="white"/>
          </w:rPr>
          <w:t>требованиям</w:t>
        </w:r>
      </w:hyperlink>
      <w:r>
        <w:rPr>
          <w:rFonts w:ascii="Times New Roman" w:hAnsi="Times New Roman"/>
          <w:sz w:val="28"/>
          <w:szCs w:val="28"/>
          <w:highlight w:val="white"/>
        </w:rPr>
        <w:t>, установленным правилами землепользования и застройки, с учетом обеспечения устойчивого развития территорий Ровеньского района, требований санитарно-эпидемиологических правил и норм – в УКС, отдел земельных правоотношений, отдел экономики, анализа и прогнозирования.</w:t>
      </w:r>
    </w:p>
    <w:p w:rsidR="0087174D" w:rsidRDefault="005F3523">
      <w:pPr>
        <w:spacing w:line="240" w:lineRule="auto"/>
        <w:ind w:firstLine="709"/>
        <w:contextualSpacing/>
        <w:jc w:val="both"/>
        <w:rPr>
          <w:rFonts w:ascii="Times New Roman" w:hAnsi="Times New Roman"/>
          <w:sz w:val="28"/>
          <w:szCs w:val="28"/>
          <w:highlight w:val="white"/>
        </w:rPr>
      </w:pPr>
      <w:bookmarkStart w:id="4" w:name="Par9"/>
      <w:bookmarkEnd w:id="4"/>
      <w:r>
        <w:rPr>
          <w:rFonts w:ascii="Times New Roman" w:hAnsi="Times New Roman"/>
          <w:sz w:val="28"/>
          <w:szCs w:val="28"/>
          <w:highlight w:val="white"/>
        </w:rPr>
        <w:t>7.8. УКС, отдел земельных правоотношений,  отдел экономики, анализа и прогнозирования администрации Ровеньского района по результатам рассмотрения поступивших предложений по размещению нестационарных торговых объектов в течение 3 дней со дня поступления направляют в адрес администрации городского (сельских) поселений согласованные предложения по размещению нестационарных торговых объектов,  либо мотивированное несогласование предлагаемых мест размещения нестационарных торговых объектов. Основанием для несогласования является нарушение требований, установленных в разделе 3 настоящего Положения.</w:t>
      </w:r>
    </w:p>
    <w:p w:rsidR="0087174D" w:rsidRDefault="005F3523">
      <w:pPr>
        <w:spacing w:line="240" w:lineRule="auto"/>
        <w:ind w:firstLine="709"/>
        <w:contextualSpacing/>
        <w:jc w:val="both"/>
        <w:rPr>
          <w:rFonts w:ascii="Times New Roman" w:hAnsi="Times New Roman"/>
          <w:sz w:val="28"/>
          <w:szCs w:val="28"/>
          <w:highlight w:val="white"/>
        </w:rPr>
      </w:pPr>
      <w:bookmarkStart w:id="5" w:name="Par15"/>
      <w:bookmarkEnd w:id="5"/>
      <w:r>
        <w:rPr>
          <w:rFonts w:ascii="Times New Roman" w:hAnsi="Times New Roman"/>
          <w:sz w:val="28"/>
          <w:szCs w:val="28"/>
          <w:highlight w:val="white"/>
        </w:rPr>
        <w:t xml:space="preserve">7.9. Администрации городского (сельских) поселений в течение 3 дней со дня приема согласований включения нестационарных торговых объектов в Схему размещения,  утверждают ее и направляют  в отдел экономики, анализа и прогнозирования для подготовки  проекта постановления </w:t>
      </w:r>
      <w:r>
        <w:rPr>
          <w:rFonts w:ascii="Times New Roman" w:hAnsi="Times New Roman"/>
          <w:sz w:val="28"/>
          <w:szCs w:val="28"/>
          <w:highlight w:val="white"/>
        </w:rPr>
        <w:lastRenderedPageBreak/>
        <w:t>администрации Ровеньского района о внесении изменений в  общую Схему размещения нестационарных торговых объектов на территории Ровеньского района и направляет  на подпись главе администрации  Ровеньского района.</w:t>
      </w:r>
    </w:p>
    <w:p w:rsidR="0087174D" w:rsidRDefault="005F3523">
      <w:pPr>
        <w:spacing w:line="240" w:lineRule="auto"/>
        <w:ind w:firstLine="709"/>
        <w:contextualSpacing/>
        <w:jc w:val="both"/>
        <w:rPr>
          <w:rFonts w:ascii="Times New Roman" w:hAnsi="Times New Roman"/>
          <w:sz w:val="28"/>
          <w:szCs w:val="28"/>
        </w:rPr>
      </w:pPr>
      <w:r>
        <w:rPr>
          <w:rFonts w:ascii="Times New Roman" w:hAnsi="Times New Roman"/>
          <w:sz w:val="28"/>
          <w:szCs w:val="28"/>
        </w:rPr>
        <w:t>7.10. Отдела экономики, анализа и прогнозирования обеспечивает опубликование утвержденной Схемы размещения и вносимых в нее изменений в порядке, установленном для официального опубликования муниципальных правовых актов, а также размещение на официальном сайте  администрации Ровеньского района.</w:t>
      </w:r>
    </w:p>
    <w:p w:rsidR="0087174D" w:rsidRDefault="0087174D">
      <w:pPr>
        <w:spacing w:line="240" w:lineRule="auto"/>
        <w:ind w:firstLine="709"/>
        <w:contextualSpacing/>
        <w:jc w:val="both"/>
        <w:rPr>
          <w:rFonts w:ascii="Times New Roman" w:hAnsi="Times New Roman"/>
          <w:sz w:val="28"/>
          <w:szCs w:val="28"/>
        </w:rPr>
      </w:pPr>
    </w:p>
    <w:p w:rsidR="0087174D" w:rsidRDefault="0087174D">
      <w:pPr>
        <w:spacing w:line="240" w:lineRule="auto"/>
        <w:ind w:firstLine="709"/>
        <w:contextualSpacing/>
        <w:jc w:val="both"/>
        <w:rPr>
          <w:rFonts w:ascii="Times New Roman" w:hAnsi="Times New Roman"/>
          <w:sz w:val="28"/>
          <w:szCs w:val="28"/>
        </w:rPr>
      </w:pPr>
    </w:p>
    <w:p w:rsidR="0087174D" w:rsidRDefault="0087174D">
      <w:pPr>
        <w:spacing w:line="240" w:lineRule="auto"/>
        <w:ind w:firstLine="709"/>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87174D" w:rsidRDefault="0087174D">
      <w:pPr>
        <w:spacing w:line="240" w:lineRule="auto"/>
        <w:contextualSpacing/>
        <w:jc w:val="both"/>
        <w:rPr>
          <w:rFonts w:ascii="Times New Roman" w:hAnsi="Times New Roman"/>
          <w:sz w:val="28"/>
          <w:szCs w:val="28"/>
        </w:rPr>
      </w:pPr>
    </w:p>
    <w:p w:rsidR="005F3523" w:rsidRDefault="005F3523">
      <w:pPr>
        <w:spacing w:line="240" w:lineRule="auto"/>
        <w:contextualSpacing/>
        <w:jc w:val="both"/>
        <w:rPr>
          <w:rFonts w:ascii="Times New Roman" w:hAnsi="Times New Roman"/>
          <w:sz w:val="28"/>
          <w:szCs w:val="28"/>
        </w:rPr>
      </w:pPr>
    </w:p>
    <w:p w:rsidR="0087174D" w:rsidRDefault="005F3523">
      <w:pPr>
        <w:pStyle w:val="ConsPlusNormal"/>
        <w:jc w:val="right"/>
        <w:outlineLvl w:val="1"/>
        <w:rPr>
          <w:sz w:val="24"/>
          <w:szCs w:val="24"/>
        </w:rPr>
      </w:pPr>
      <w:r>
        <w:rPr>
          <w:rFonts w:eastAsia="Calibri"/>
          <w:sz w:val="24"/>
          <w:szCs w:val="24"/>
        </w:rPr>
        <w:lastRenderedPageBreak/>
        <w:t>Приложение N 1</w:t>
      </w:r>
    </w:p>
    <w:p w:rsidR="0087174D" w:rsidRDefault="005F3523">
      <w:pPr>
        <w:pStyle w:val="ConsPlusNormal"/>
        <w:jc w:val="right"/>
        <w:rPr>
          <w:sz w:val="24"/>
          <w:szCs w:val="24"/>
        </w:rPr>
      </w:pPr>
      <w:r>
        <w:rPr>
          <w:rFonts w:eastAsia="Calibri"/>
          <w:sz w:val="24"/>
          <w:szCs w:val="24"/>
        </w:rPr>
        <w:t>к  Положению о размещении нестационарных</w:t>
      </w:r>
    </w:p>
    <w:p w:rsidR="0087174D" w:rsidRDefault="005F3523">
      <w:pPr>
        <w:pStyle w:val="ConsPlusNormal"/>
        <w:jc w:val="right"/>
        <w:rPr>
          <w:sz w:val="24"/>
          <w:szCs w:val="24"/>
        </w:rPr>
      </w:pPr>
      <w:r>
        <w:rPr>
          <w:rFonts w:eastAsia="Calibri"/>
          <w:sz w:val="24"/>
          <w:szCs w:val="24"/>
        </w:rPr>
        <w:t>торговых объектов на территории</w:t>
      </w:r>
    </w:p>
    <w:p w:rsidR="0087174D" w:rsidRDefault="005F3523">
      <w:pPr>
        <w:pStyle w:val="ConsPlusNormal"/>
        <w:jc w:val="right"/>
        <w:rPr>
          <w:sz w:val="24"/>
          <w:szCs w:val="24"/>
        </w:rPr>
      </w:pPr>
      <w:r>
        <w:rPr>
          <w:rFonts w:eastAsia="Calibri"/>
          <w:sz w:val="24"/>
          <w:szCs w:val="24"/>
        </w:rPr>
        <w:t>Ровеньского района</w:t>
      </w:r>
    </w:p>
    <w:p w:rsidR="0087174D" w:rsidRDefault="0087174D">
      <w:pPr>
        <w:pStyle w:val="ConsPlusNormal"/>
        <w:jc w:val="right"/>
        <w:rPr>
          <w:sz w:val="24"/>
          <w:szCs w:val="24"/>
        </w:rPr>
      </w:pPr>
    </w:p>
    <w:p w:rsidR="0087174D" w:rsidRDefault="0087174D">
      <w:pPr>
        <w:pStyle w:val="ConsPlusNormal"/>
        <w:ind w:firstLine="540"/>
        <w:jc w:val="both"/>
        <w:rPr>
          <w:sz w:val="24"/>
          <w:szCs w:val="24"/>
        </w:rPr>
      </w:pPr>
    </w:p>
    <w:p w:rsidR="0087174D" w:rsidRDefault="005F3523">
      <w:pPr>
        <w:pStyle w:val="ConsPlusNormal"/>
        <w:jc w:val="center"/>
        <w:rPr>
          <w:b/>
          <w:sz w:val="24"/>
          <w:szCs w:val="24"/>
        </w:rPr>
      </w:pPr>
      <w:bookmarkStart w:id="6" w:name="P152"/>
      <w:bookmarkEnd w:id="6"/>
      <w:r>
        <w:rPr>
          <w:rFonts w:eastAsia="Calibri"/>
          <w:b/>
          <w:sz w:val="24"/>
          <w:szCs w:val="24"/>
        </w:rPr>
        <w:t>Договор N ___</w:t>
      </w:r>
    </w:p>
    <w:p w:rsidR="0087174D" w:rsidRDefault="005F3523">
      <w:pPr>
        <w:pStyle w:val="ConsPlusNormal"/>
        <w:jc w:val="center"/>
        <w:rPr>
          <w:b/>
          <w:sz w:val="24"/>
          <w:szCs w:val="24"/>
        </w:rPr>
      </w:pPr>
      <w:r>
        <w:rPr>
          <w:rFonts w:eastAsia="Calibri"/>
          <w:b/>
          <w:sz w:val="24"/>
          <w:szCs w:val="24"/>
        </w:rPr>
        <w:t>на размещение нестационарного торгового объекта</w:t>
      </w:r>
    </w:p>
    <w:p w:rsidR="0087174D" w:rsidRDefault="005F3523">
      <w:pPr>
        <w:pStyle w:val="ConsPlusNormal"/>
        <w:jc w:val="center"/>
        <w:rPr>
          <w:b/>
          <w:sz w:val="24"/>
          <w:szCs w:val="24"/>
        </w:rPr>
      </w:pPr>
      <w:r>
        <w:rPr>
          <w:rFonts w:eastAsia="Calibri"/>
          <w:b/>
          <w:sz w:val="24"/>
          <w:szCs w:val="24"/>
        </w:rPr>
        <w:t>на территории Ровеньского района</w:t>
      </w:r>
    </w:p>
    <w:p w:rsidR="0087174D" w:rsidRDefault="0087174D">
      <w:pPr>
        <w:pStyle w:val="ConsPlusNormal"/>
        <w:jc w:val="center"/>
        <w:rPr>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 Ровеньки                                                                              "__" _______ 20__ г.</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Администрация Ровеньского района в лице ______________________________, действующего на основании _____________________, именуемая в дальнейшем «Администрация», с одной стороны, и _______________ в лице, действующая на основании __________________, именуемая в дальнейшем «Исполнитель», с другой стороны, заключили настоящий Договор о нижеследующем:</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I. Предмет Договора</w:t>
      </w:r>
    </w:p>
    <w:p w:rsidR="0087174D" w:rsidRDefault="0087174D">
      <w:pPr>
        <w:pStyle w:val="ConsPlusNormal"/>
        <w:ind w:firstLine="540"/>
        <w:jc w:val="both"/>
        <w:rPr>
          <w:sz w:val="24"/>
          <w:szCs w:val="24"/>
        </w:rPr>
      </w:pPr>
    </w:p>
    <w:p w:rsidR="0087174D" w:rsidRDefault="005F3523">
      <w:pPr>
        <w:pStyle w:val="ConsPlusNormal"/>
        <w:ind w:firstLine="540"/>
        <w:jc w:val="both"/>
        <w:rPr>
          <w:color w:val="000000"/>
          <w:sz w:val="24"/>
          <w:szCs w:val="24"/>
        </w:rPr>
      </w:pPr>
      <w:r>
        <w:rPr>
          <w:rFonts w:eastAsia="Calibri"/>
          <w:sz w:val="24"/>
          <w:szCs w:val="24"/>
        </w:rPr>
        <w:t xml:space="preserve">1.1. В соответствии с результатами аукциона (протокол N __ от __.__. 20__ г.) ______________предоставляет Исполнителю право разместить нестационарный торговый объект (далее - Объект) на территории Ровеньского района в соответствии </w:t>
      </w:r>
      <w:r>
        <w:rPr>
          <w:rFonts w:eastAsia="Calibri"/>
          <w:color w:val="000000" w:themeColor="text1"/>
          <w:sz w:val="24"/>
          <w:szCs w:val="24"/>
        </w:rPr>
        <w:t xml:space="preserve">с </w:t>
      </w:r>
      <w:hyperlink w:anchor="P177" w:tooltip="#P177" w:history="1">
        <w:r>
          <w:rPr>
            <w:rFonts w:eastAsia="Calibri"/>
            <w:color w:val="000000" w:themeColor="text1"/>
            <w:sz w:val="24"/>
            <w:szCs w:val="24"/>
          </w:rPr>
          <w:t>пп. 3.1.1</w:t>
        </w:r>
      </w:hyperlink>
      <w:r>
        <w:rPr>
          <w:rFonts w:eastAsia="Calibri"/>
          <w:color w:val="000000" w:themeColor="text1"/>
          <w:sz w:val="24"/>
          <w:szCs w:val="24"/>
        </w:rPr>
        <w:t xml:space="preserve"> настоящего Договора.</w:t>
      </w:r>
    </w:p>
    <w:p w:rsidR="0087174D" w:rsidRDefault="005F3523">
      <w:pPr>
        <w:pStyle w:val="ConsPlusNormal"/>
        <w:ind w:firstLine="540"/>
        <w:jc w:val="both"/>
        <w:rPr>
          <w:sz w:val="24"/>
          <w:szCs w:val="24"/>
        </w:rPr>
      </w:pPr>
      <w:r>
        <w:rPr>
          <w:rFonts w:eastAsia="Calibri"/>
          <w:sz w:val="24"/>
          <w:szCs w:val="24"/>
        </w:rPr>
        <w:t>1.2. Неустановка нестационарного торгового объекта не может служить основанием невнесения платы.</w:t>
      </w:r>
    </w:p>
    <w:p w:rsidR="0087174D" w:rsidRDefault="005F3523">
      <w:pPr>
        <w:pStyle w:val="ConsPlusNormal"/>
        <w:ind w:firstLine="540"/>
        <w:jc w:val="both"/>
        <w:rPr>
          <w:sz w:val="24"/>
          <w:szCs w:val="24"/>
        </w:rPr>
      </w:pPr>
      <w:r>
        <w:rPr>
          <w:rFonts w:eastAsia="Calibri"/>
          <w:sz w:val="24"/>
          <w:szCs w:val="24"/>
        </w:rPr>
        <w:t xml:space="preserve">1.3. В соответствии с </w:t>
      </w:r>
      <w:hyperlink r:id="rId20" w:tooltip="consultantplus://offline/ref=1BAE3AAAF02D843A68261F6BC0842F73E93902B203238D65EEBF41782E4BE4A8E3E64666C2DFB7yEICH" w:history="1">
        <w:r>
          <w:rPr>
            <w:rFonts w:eastAsia="Calibri"/>
            <w:sz w:val="24"/>
            <w:szCs w:val="24"/>
          </w:rPr>
          <w:t>пунктом 7 статьи 448</w:t>
        </w:r>
      </w:hyperlink>
      <w:r>
        <w:rPr>
          <w:rFonts w:eastAsia="Calibri"/>
          <w:sz w:val="24"/>
          <w:szCs w:val="24"/>
        </w:rPr>
        <w:t xml:space="preserve"> Гражданского кодекса РФ передача прав и обязанностей по данному договору не допускается.</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II. Порядок оплаты</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2.1. Стоимость за весь период размещения составляет _________ рублей. Ежемесячная (сезонная) оплата с учетом итогов аукциона составляет ___________ рублей. При этом стоимость по Договору ежегодно, но не ранее чем через год после заключения Договора изменяется в одностороннем порядке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w:t>
      </w:r>
    </w:p>
    <w:p w:rsidR="0087174D" w:rsidRDefault="005F3523">
      <w:pPr>
        <w:pStyle w:val="ConsPlusNormal"/>
        <w:ind w:firstLine="540"/>
        <w:jc w:val="both"/>
        <w:rPr>
          <w:sz w:val="24"/>
          <w:szCs w:val="24"/>
        </w:rPr>
      </w:pPr>
      <w:r>
        <w:rPr>
          <w:rFonts w:eastAsia="Calibri"/>
          <w:sz w:val="24"/>
          <w:szCs w:val="24"/>
        </w:rPr>
        <w:t>2.2. Оплата производится ежемесячно, не позднее десяти дней до наступления оплачиваемого месяца.</w:t>
      </w:r>
    </w:p>
    <w:p w:rsidR="0087174D" w:rsidRDefault="005F3523">
      <w:pPr>
        <w:pStyle w:val="ConsPlusNormal"/>
        <w:ind w:firstLine="540"/>
        <w:jc w:val="both"/>
        <w:rPr>
          <w:sz w:val="24"/>
          <w:szCs w:val="24"/>
        </w:rPr>
      </w:pPr>
      <w:r>
        <w:rPr>
          <w:rFonts w:eastAsia="Calibri"/>
          <w:sz w:val="24"/>
          <w:szCs w:val="24"/>
        </w:rPr>
        <w:t>Оплата производится за один сезонный период, не позднее десяти дней до наступления сезонного периода.</w:t>
      </w:r>
    </w:p>
    <w:p w:rsidR="0087174D" w:rsidRDefault="005F3523">
      <w:pPr>
        <w:pStyle w:val="ConsPlusNormal"/>
        <w:ind w:firstLine="540"/>
        <w:jc w:val="both"/>
        <w:rPr>
          <w:sz w:val="24"/>
          <w:szCs w:val="24"/>
        </w:rPr>
      </w:pPr>
      <w:r>
        <w:rPr>
          <w:rFonts w:eastAsia="Calibri"/>
          <w:sz w:val="24"/>
          <w:szCs w:val="24"/>
        </w:rPr>
        <w:t>2.3. В случае невнесения платы в установленный срок Исполнитель уплачивает пеню в размере 0,1% от неоплаченной суммы за каждый день просрочки.</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III. Права и обязанности сторон</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3.1.  Исполнитель обязан:</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3.1.1. Обеспечить размещение (сезонного, круглогодичного, передвижного) нестационарного торгового объекта:</w:t>
      </w:r>
    </w:p>
    <w:p w:rsidR="0087174D" w:rsidRDefault="0087174D">
      <w:pPr>
        <w:pStyle w:val="ConsPlusNormal"/>
        <w:ind w:firstLine="540"/>
        <w:jc w:val="both"/>
        <w:rPr>
          <w:sz w:val="24"/>
          <w:szCs w:val="24"/>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
        <w:gridCol w:w="1928"/>
        <w:gridCol w:w="737"/>
        <w:gridCol w:w="1928"/>
        <w:gridCol w:w="1304"/>
        <w:gridCol w:w="1474"/>
        <w:gridCol w:w="1928"/>
      </w:tblGrid>
      <w:tr w:rsidR="0087174D">
        <w:tc>
          <w:tcPr>
            <w:tcW w:w="437" w:type="dxa"/>
          </w:tcPr>
          <w:p w:rsidR="0087174D" w:rsidRDefault="0087174D">
            <w:pPr>
              <w:pStyle w:val="ConsPlusNormal"/>
              <w:jc w:val="center"/>
              <w:rPr>
                <w:sz w:val="24"/>
                <w:szCs w:val="24"/>
              </w:rPr>
            </w:pPr>
          </w:p>
        </w:tc>
        <w:tc>
          <w:tcPr>
            <w:tcW w:w="1928" w:type="dxa"/>
          </w:tcPr>
          <w:p w:rsidR="0087174D" w:rsidRDefault="005F3523">
            <w:pPr>
              <w:pStyle w:val="ConsPlusNormal"/>
              <w:jc w:val="center"/>
              <w:rPr>
                <w:sz w:val="24"/>
                <w:szCs w:val="24"/>
              </w:rPr>
            </w:pPr>
            <w:r>
              <w:rPr>
                <w:sz w:val="24"/>
                <w:szCs w:val="24"/>
              </w:rPr>
              <w:t>Адресные ориентиры нестационарного торгового объекта/территориальная зона/район</w:t>
            </w:r>
          </w:p>
        </w:tc>
        <w:tc>
          <w:tcPr>
            <w:tcW w:w="737" w:type="dxa"/>
          </w:tcPr>
          <w:p w:rsidR="0087174D" w:rsidRDefault="005F3523">
            <w:pPr>
              <w:pStyle w:val="ConsPlusNormal"/>
              <w:jc w:val="center"/>
              <w:rPr>
                <w:sz w:val="24"/>
                <w:szCs w:val="24"/>
              </w:rPr>
            </w:pPr>
            <w:r>
              <w:rPr>
                <w:sz w:val="24"/>
                <w:szCs w:val="24"/>
              </w:rPr>
              <w:t>Вид объекта</w:t>
            </w:r>
          </w:p>
        </w:tc>
        <w:tc>
          <w:tcPr>
            <w:tcW w:w="1928" w:type="dxa"/>
          </w:tcPr>
          <w:p w:rsidR="0087174D" w:rsidRDefault="005F3523">
            <w:pPr>
              <w:pStyle w:val="ConsPlusNormal"/>
              <w:jc w:val="center"/>
              <w:rPr>
                <w:sz w:val="24"/>
                <w:szCs w:val="24"/>
              </w:rPr>
            </w:pPr>
            <w:r>
              <w:rPr>
                <w:sz w:val="24"/>
                <w:szCs w:val="24"/>
              </w:rPr>
              <w:t>Ассортиментная специализация</w:t>
            </w:r>
          </w:p>
        </w:tc>
        <w:tc>
          <w:tcPr>
            <w:tcW w:w="1304" w:type="dxa"/>
          </w:tcPr>
          <w:p w:rsidR="0087174D" w:rsidRDefault="005F3523">
            <w:pPr>
              <w:pStyle w:val="ConsPlusNormal"/>
              <w:jc w:val="center"/>
              <w:rPr>
                <w:sz w:val="24"/>
                <w:szCs w:val="24"/>
              </w:rPr>
            </w:pPr>
            <w:r>
              <w:rPr>
                <w:sz w:val="24"/>
                <w:szCs w:val="24"/>
              </w:rPr>
              <w:t>Площадь земельного участка, кв. м</w:t>
            </w:r>
          </w:p>
        </w:tc>
        <w:tc>
          <w:tcPr>
            <w:tcW w:w="1474" w:type="dxa"/>
          </w:tcPr>
          <w:p w:rsidR="0087174D" w:rsidRDefault="005F3523">
            <w:pPr>
              <w:pStyle w:val="ConsPlusNormal"/>
              <w:jc w:val="center"/>
              <w:rPr>
                <w:sz w:val="24"/>
                <w:szCs w:val="24"/>
              </w:rPr>
            </w:pPr>
            <w:r>
              <w:rPr>
                <w:sz w:val="24"/>
                <w:szCs w:val="24"/>
              </w:rPr>
              <w:t>Собственник земельного участка</w:t>
            </w:r>
          </w:p>
        </w:tc>
        <w:tc>
          <w:tcPr>
            <w:tcW w:w="1928" w:type="dxa"/>
          </w:tcPr>
          <w:p w:rsidR="0087174D" w:rsidRDefault="005F3523">
            <w:pPr>
              <w:pStyle w:val="ConsPlusNormal"/>
              <w:jc w:val="center"/>
              <w:rPr>
                <w:sz w:val="24"/>
                <w:szCs w:val="24"/>
              </w:rPr>
            </w:pPr>
            <w:r>
              <w:rPr>
                <w:sz w:val="24"/>
                <w:szCs w:val="24"/>
              </w:rPr>
              <w:t>Период размещения нестационарного торгового объекта (чч.мм.гг. - чч.мм.гг.)</w:t>
            </w:r>
          </w:p>
        </w:tc>
      </w:tr>
      <w:tr w:rsidR="0087174D">
        <w:tc>
          <w:tcPr>
            <w:tcW w:w="437" w:type="dxa"/>
          </w:tcPr>
          <w:p w:rsidR="0087174D" w:rsidRDefault="005F3523">
            <w:pPr>
              <w:pStyle w:val="ConsPlusNormal"/>
              <w:rPr>
                <w:sz w:val="24"/>
                <w:szCs w:val="24"/>
              </w:rPr>
            </w:pPr>
            <w:r>
              <w:rPr>
                <w:sz w:val="24"/>
                <w:szCs w:val="24"/>
              </w:rPr>
              <w:t>1.</w:t>
            </w:r>
          </w:p>
        </w:tc>
        <w:tc>
          <w:tcPr>
            <w:tcW w:w="1928" w:type="dxa"/>
          </w:tcPr>
          <w:p w:rsidR="0087174D" w:rsidRDefault="0087174D">
            <w:pPr>
              <w:pStyle w:val="ConsPlusNormal"/>
              <w:rPr>
                <w:sz w:val="24"/>
                <w:szCs w:val="24"/>
              </w:rPr>
            </w:pPr>
          </w:p>
        </w:tc>
        <w:tc>
          <w:tcPr>
            <w:tcW w:w="737" w:type="dxa"/>
          </w:tcPr>
          <w:p w:rsidR="0087174D" w:rsidRDefault="0087174D">
            <w:pPr>
              <w:pStyle w:val="ConsPlusNormal"/>
              <w:rPr>
                <w:sz w:val="24"/>
                <w:szCs w:val="24"/>
              </w:rPr>
            </w:pPr>
          </w:p>
        </w:tc>
        <w:tc>
          <w:tcPr>
            <w:tcW w:w="1928" w:type="dxa"/>
          </w:tcPr>
          <w:p w:rsidR="0087174D" w:rsidRDefault="0087174D">
            <w:pPr>
              <w:pStyle w:val="ConsPlusNormal"/>
              <w:rPr>
                <w:sz w:val="24"/>
                <w:szCs w:val="24"/>
              </w:rPr>
            </w:pPr>
          </w:p>
        </w:tc>
        <w:tc>
          <w:tcPr>
            <w:tcW w:w="1304" w:type="dxa"/>
          </w:tcPr>
          <w:p w:rsidR="0087174D" w:rsidRDefault="0087174D">
            <w:pPr>
              <w:pStyle w:val="ConsPlusNormal"/>
              <w:rPr>
                <w:sz w:val="24"/>
                <w:szCs w:val="24"/>
              </w:rPr>
            </w:pPr>
          </w:p>
        </w:tc>
        <w:tc>
          <w:tcPr>
            <w:tcW w:w="1474" w:type="dxa"/>
          </w:tcPr>
          <w:p w:rsidR="0087174D" w:rsidRDefault="0087174D">
            <w:pPr>
              <w:pStyle w:val="ConsPlusNormal"/>
              <w:rPr>
                <w:sz w:val="24"/>
                <w:szCs w:val="24"/>
              </w:rPr>
            </w:pPr>
          </w:p>
        </w:tc>
        <w:tc>
          <w:tcPr>
            <w:tcW w:w="1928" w:type="dxa"/>
          </w:tcPr>
          <w:p w:rsidR="0087174D" w:rsidRDefault="0087174D">
            <w:pPr>
              <w:pStyle w:val="ConsPlusNormal"/>
              <w:rPr>
                <w:sz w:val="24"/>
                <w:szCs w:val="24"/>
              </w:rPr>
            </w:pPr>
          </w:p>
        </w:tc>
      </w:tr>
      <w:tr w:rsidR="0087174D">
        <w:tc>
          <w:tcPr>
            <w:tcW w:w="437" w:type="dxa"/>
          </w:tcPr>
          <w:p w:rsidR="0087174D" w:rsidRDefault="005F3523">
            <w:pPr>
              <w:pStyle w:val="ConsPlusNormal"/>
              <w:rPr>
                <w:sz w:val="24"/>
                <w:szCs w:val="24"/>
              </w:rPr>
            </w:pPr>
            <w:r>
              <w:rPr>
                <w:sz w:val="24"/>
                <w:szCs w:val="24"/>
              </w:rPr>
              <w:t>2.</w:t>
            </w:r>
          </w:p>
        </w:tc>
        <w:tc>
          <w:tcPr>
            <w:tcW w:w="1928" w:type="dxa"/>
          </w:tcPr>
          <w:p w:rsidR="0087174D" w:rsidRDefault="0087174D">
            <w:pPr>
              <w:pStyle w:val="ConsPlusNormal"/>
              <w:rPr>
                <w:sz w:val="24"/>
                <w:szCs w:val="24"/>
              </w:rPr>
            </w:pPr>
          </w:p>
        </w:tc>
        <w:tc>
          <w:tcPr>
            <w:tcW w:w="737" w:type="dxa"/>
          </w:tcPr>
          <w:p w:rsidR="0087174D" w:rsidRDefault="0087174D">
            <w:pPr>
              <w:pStyle w:val="ConsPlusNormal"/>
              <w:rPr>
                <w:sz w:val="24"/>
                <w:szCs w:val="24"/>
              </w:rPr>
            </w:pPr>
          </w:p>
        </w:tc>
        <w:tc>
          <w:tcPr>
            <w:tcW w:w="1928" w:type="dxa"/>
          </w:tcPr>
          <w:p w:rsidR="0087174D" w:rsidRDefault="0087174D">
            <w:pPr>
              <w:pStyle w:val="ConsPlusNormal"/>
              <w:rPr>
                <w:sz w:val="24"/>
                <w:szCs w:val="24"/>
              </w:rPr>
            </w:pPr>
          </w:p>
        </w:tc>
        <w:tc>
          <w:tcPr>
            <w:tcW w:w="1304" w:type="dxa"/>
          </w:tcPr>
          <w:p w:rsidR="0087174D" w:rsidRDefault="0087174D">
            <w:pPr>
              <w:pStyle w:val="ConsPlusNormal"/>
              <w:rPr>
                <w:sz w:val="24"/>
                <w:szCs w:val="24"/>
              </w:rPr>
            </w:pPr>
          </w:p>
        </w:tc>
        <w:tc>
          <w:tcPr>
            <w:tcW w:w="1474" w:type="dxa"/>
          </w:tcPr>
          <w:p w:rsidR="0087174D" w:rsidRDefault="0087174D">
            <w:pPr>
              <w:pStyle w:val="ConsPlusNormal"/>
              <w:rPr>
                <w:sz w:val="24"/>
                <w:szCs w:val="24"/>
              </w:rPr>
            </w:pPr>
          </w:p>
        </w:tc>
        <w:tc>
          <w:tcPr>
            <w:tcW w:w="1928" w:type="dxa"/>
          </w:tcPr>
          <w:p w:rsidR="0087174D" w:rsidRDefault="0087174D">
            <w:pPr>
              <w:pStyle w:val="ConsPlusNormal"/>
              <w:rPr>
                <w:sz w:val="24"/>
                <w:szCs w:val="24"/>
              </w:rPr>
            </w:pPr>
          </w:p>
        </w:tc>
      </w:tr>
    </w:tbl>
    <w:p w:rsidR="0087174D" w:rsidRDefault="0087174D">
      <w:pPr>
        <w:pStyle w:val="ConsPlusNormal"/>
        <w:jc w:val="both"/>
        <w:rPr>
          <w:sz w:val="24"/>
          <w:szCs w:val="24"/>
        </w:rPr>
      </w:pPr>
    </w:p>
    <w:p w:rsidR="0087174D" w:rsidRDefault="005F3523">
      <w:pPr>
        <w:pStyle w:val="ConsPlusNormal"/>
        <w:ind w:firstLine="567"/>
        <w:jc w:val="both"/>
        <w:rPr>
          <w:color w:val="000000"/>
          <w:sz w:val="24"/>
          <w:szCs w:val="24"/>
        </w:rPr>
      </w:pPr>
      <w:r>
        <w:rPr>
          <w:rFonts w:eastAsia="Calibri"/>
          <w:sz w:val="24"/>
          <w:szCs w:val="24"/>
        </w:rPr>
        <w:t xml:space="preserve">3.1.2. Обеспечить использование нестационарного торгового объекта по назначению, указанному в </w:t>
      </w:r>
      <w:hyperlink w:anchor="P177" w:tooltip="#P177" w:history="1">
        <w:r>
          <w:rPr>
            <w:rFonts w:eastAsia="Calibri"/>
            <w:color w:val="000000" w:themeColor="text1"/>
            <w:sz w:val="24"/>
            <w:szCs w:val="24"/>
          </w:rPr>
          <w:t>пп. 3.1.1</w:t>
        </w:r>
      </w:hyperlink>
      <w:r>
        <w:rPr>
          <w:rFonts w:eastAsia="Calibri"/>
          <w:color w:val="000000" w:themeColor="text1"/>
          <w:sz w:val="24"/>
          <w:szCs w:val="24"/>
        </w:rPr>
        <w:t xml:space="preserve"> настоящего Договора, с соблюдением условий настоящего Договора и требований нормативных правовых актов, регулирующих размещение нестационарных торговых объектов.</w:t>
      </w:r>
    </w:p>
    <w:p w:rsidR="0087174D" w:rsidRDefault="005F3523">
      <w:pPr>
        <w:pStyle w:val="ConsPlusNormal"/>
        <w:ind w:firstLine="540"/>
        <w:jc w:val="both"/>
        <w:rPr>
          <w:color w:val="000000"/>
          <w:sz w:val="24"/>
          <w:szCs w:val="24"/>
        </w:rPr>
      </w:pPr>
      <w:r>
        <w:rPr>
          <w:rFonts w:eastAsia="Calibri"/>
          <w:color w:val="000000" w:themeColor="text1"/>
          <w:sz w:val="24"/>
          <w:szCs w:val="24"/>
        </w:rPr>
        <w:t xml:space="preserve">3.1.3. Устранить в течение трех календарных дней несоответствия, выявленные при приемке нестационарного торгового объекта и указанные в акте приемки нестационарного торгового объекта; уведомить в соответствии с </w:t>
      </w:r>
      <w:hyperlink w:anchor="P82" w:tooltip="#P82" w:history="1">
        <w:r>
          <w:rPr>
            <w:rFonts w:eastAsia="Calibri"/>
            <w:color w:val="000000" w:themeColor="text1"/>
            <w:sz w:val="24"/>
            <w:szCs w:val="24"/>
          </w:rPr>
          <w:t>пунктом 3.1.2.</w:t>
        </w:r>
      </w:hyperlink>
      <w:r>
        <w:rPr>
          <w:rFonts w:eastAsia="Calibri"/>
          <w:color w:val="000000" w:themeColor="text1"/>
          <w:sz w:val="24"/>
          <w:szCs w:val="24"/>
        </w:rPr>
        <w:t>Положения о  размещении нестационарных торговых объектов на территории Ровеньского района в течение трех дней Администрацию для организации повторной приемки.</w:t>
      </w:r>
    </w:p>
    <w:p w:rsidR="0087174D" w:rsidRDefault="005F3523">
      <w:pPr>
        <w:pStyle w:val="ConsPlusNormal"/>
        <w:ind w:firstLine="540"/>
        <w:jc w:val="both"/>
        <w:rPr>
          <w:color w:val="000000"/>
          <w:sz w:val="24"/>
          <w:szCs w:val="24"/>
        </w:rPr>
      </w:pPr>
      <w:r>
        <w:rPr>
          <w:rFonts w:eastAsia="Calibri"/>
          <w:color w:val="000000" w:themeColor="text1"/>
          <w:sz w:val="24"/>
          <w:szCs w:val="24"/>
        </w:rPr>
        <w:t>3.1.4. Не допускать эксплуатацию нестационарного торгового объекта без акта приемки нестационарного торгового объекта.</w:t>
      </w:r>
    </w:p>
    <w:p w:rsidR="0087174D" w:rsidRDefault="005F3523">
      <w:pPr>
        <w:pStyle w:val="ConsPlusNormal"/>
        <w:ind w:firstLine="540"/>
        <w:jc w:val="both"/>
        <w:rPr>
          <w:color w:val="000000"/>
          <w:sz w:val="24"/>
          <w:szCs w:val="24"/>
        </w:rPr>
      </w:pPr>
      <w:r>
        <w:rPr>
          <w:rFonts w:eastAsia="Calibri"/>
          <w:color w:val="000000" w:themeColor="text1"/>
          <w:sz w:val="24"/>
          <w:szCs w:val="24"/>
        </w:rPr>
        <w:t>3.1.5. Обеспечить соблюдение внешнего вида эскизного проекта Объекта в течение установленного периода размещения.</w:t>
      </w:r>
    </w:p>
    <w:p w:rsidR="0087174D" w:rsidRDefault="005F3523">
      <w:pPr>
        <w:pStyle w:val="ConsPlusNormal"/>
        <w:ind w:firstLine="540"/>
        <w:jc w:val="both"/>
        <w:rPr>
          <w:color w:val="000000"/>
          <w:sz w:val="24"/>
          <w:szCs w:val="24"/>
        </w:rPr>
      </w:pPr>
      <w:r>
        <w:rPr>
          <w:rFonts w:eastAsia="Calibri"/>
          <w:color w:val="000000" w:themeColor="text1"/>
          <w:sz w:val="24"/>
          <w:szCs w:val="24"/>
        </w:rPr>
        <w:t>3.1.6. Нести все расходы, связанные с размещением и эксплуатацией Объекта, а также с риском его случайного разрушения либо повреждения.</w:t>
      </w:r>
    </w:p>
    <w:p w:rsidR="0087174D" w:rsidRDefault="005F3523">
      <w:pPr>
        <w:pStyle w:val="ConsPlusNormal"/>
        <w:ind w:firstLine="540"/>
        <w:jc w:val="both"/>
        <w:rPr>
          <w:sz w:val="24"/>
          <w:szCs w:val="24"/>
        </w:rPr>
      </w:pPr>
      <w:r>
        <w:rPr>
          <w:rFonts w:eastAsia="Calibri"/>
          <w:color w:val="000000" w:themeColor="text1"/>
          <w:sz w:val="24"/>
          <w:szCs w:val="24"/>
        </w:rPr>
        <w:t xml:space="preserve">3.1.7. При осуществлении своей хозяйственной деятельности не допускать использование большей площади территории, чем предоставлено для размещения Объекта в соответствии с </w:t>
      </w:r>
      <w:hyperlink w:anchor="P177" w:tooltip="#P177" w:history="1">
        <w:r>
          <w:rPr>
            <w:rFonts w:eastAsia="Calibri"/>
            <w:color w:val="000000" w:themeColor="text1"/>
            <w:sz w:val="24"/>
            <w:szCs w:val="24"/>
          </w:rPr>
          <w:t>п. 3.1.1</w:t>
        </w:r>
      </w:hyperlink>
      <w:r>
        <w:rPr>
          <w:rFonts w:eastAsia="Calibri"/>
          <w:color w:val="000000" w:themeColor="text1"/>
          <w:sz w:val="24"/>
          <w:szCs w:val="24"/>
        </w:rPr>
        <w:t>настоя</w:t>
      </w:r>
      <w:r>
        <w:rPr>
          <w:rFonts w:eastAsia="Calibri"/>
          <w:sz w:val="24"/>
          <w:szCs w:val="24"/>
        </w:rPr>
        <w:t>щего Договора.</w:t>
      </w:r>
    </w:p>
    <w:p w:rsidR="0087174D" w:rsidRDefault="005F3523">
      <w:pPr>
        <w:pStyle w:val="ConsPlusNormal"/>
        <w:ind w:firstLine="540"/>
        <w:jc w:val="both"/>
        <w:rPr>
          <w:sz w:val="24"/>
          <w:szCs w:val="24"/>
        </w:rPr>
      </w:pPr>
      <w:r>
        <w:rPr>
          <w:rFonts w:eastAsia="Calibri"/>
          <w:sz w:val="24"/>
          <w:szCs w:val="24"/>
        </w:rPr>
        <w:t xml:space="preserve">3.1.8. Обеспечить вывоз твердых бытовых отходов и уборку прилегающей территории в соответствии с </w:t>
      </w:r>
      <w:hyperlink r:id="rId21" w:tooltip="consultantplus://offline/ref=1BAE3AAAF02D843A68260166D6E8757EEC3B59B602228536BAE01A257942EEFFA4A91F2486DAB7EBAE8490yEI8H" w:history="1">
        <w:r>
          <w:rPr>
            <w:rFonts w:eastAsia="Calibri"/>
            <w:sz w:val="24"/>
            <w:szCs w:val="24"/>
          </w:rPr>
          <w:t>Правилами</w:t>
        </w:r>
      </w:hyperlink>
      <w:r>
        <w:rPr>
          <w:rFonts w:eastAsia="Calibri"/>
          <w:sz w:val="24"/>
          <w:szCs w:val="24"/>
        </w:rPr>
        <w:t xml:space="preserve"> благоустройства территории Ровеньского района.</w:t>
      </w:r>
    </w:p>
    <w:p w:rsidR="0087174D" w:rsidRDefault="005F3523">
      <w:pPr>
        <w:pStyle w:val="ConsPlusNormal"/>
        <w:ind w:firstLine="540"/>
        <w:jc w:val="both"/>
        <w:rPr>
          <w:sz w:val="24"/>
          <w:szCs w:val="24"/>
        </w:rPr>
      </w:pPr>
      <w:r>
        <w:rPr>
          <w:rFonts w:eastAsia="Calibri"/>
          <w:sz w:val="24"/>
          <w:szCs w:val="24"/>
        </w:rPr>
        <w:t xml:space="preserve">3.1.9. Обеспечить соблюдение санитарных норм и правил, </w:t>
      </w:r>
      <w:hyperlink r:id="rId22" w:tooltip="consultantplus://offline/ref=1BAE3AAAF02D843A68260166D6E8757EEC3B59B602228536BAE01A257942EEFFA4A91F2486DAB7EBAE8490yEI8H" w:history="1">
        <w:r>
          <w:rPr>
            <w:rFonts w:eastAsia="Calibri"/>
            <w:sz w:val="24"/>
            <w:szCs w:val="24"/>
          </w:rPr>
          <w:t>Правил</w:t>
        </w:r>
      </w:hyperlink>
      <w:r>
        <w:rPr>
          <w:rFonts w:eastAsia="Calibri"/>
          <w:sz w:val="24"/>
          <w:szCs w:val="24"/>
        </w:rPr>
        <w:t xml:space="preserve"> благоустройства территории соответствующего поселения Ровеньского района.</w:t>
      </w:r>
    </w:p>
    <w:p w:rsidR="0087174D" w:rsidRDefault="005F3523">
      <w:pPr>
        <w:pStyle w:val="ConsPlusNormal"/>
        <w:ind w:firstLine="540"/>
        <w:jc w:val="both"/>
        <w:rPr>
          <w:sz w:val="24"/>
          <w:szCs w:val="24"/>
        </w:rPr>
      </w:pPr>
      <w:r>
        <w:rPr>
          <w:rFonts w:eastAsia="Calibri"/>
          <w:sz w:val="24"/>
          <w:szCs w:val="24"/>
        </w:rPr>
        <w:t>Не допускать загрязнения, захламления места размещения нестационарного торгового объекта.</w:t>
      </w:r>
    </w:p>
    <w:p w:rsidR="0087174D" w:rsidRDefault="005F3523">
      <w:pPr>
        <w:pStyle w:val="ConsPlusNormal"/>
        <w:ind w:firstLine="540"/>
        <w:jc w:val="both"/>
        <w:rPr>
          <w:sz w:val="24"/>
          <w:szCs w:val="24"/>
        </w:rPr>
      </w:pPr>
      <w:r>
        <w:rPr>
          <w:rFonts w:eastAsia="Calibri"/>
          <w:sz w:val="24"/>
          <w:szCs w:val="24"/>
        </w:rPr>
        <w:t xml:space="preserve">3.1.10. При осуществлении своей хозяйственной деятельности обеспечить соблюдение требований </w:t>
      </w:r>
      <w:hyperlink r:id="rId23" w:tooltip="consultantplus://offline/ref=1BAE3AAAF02D843A68261F6BC0842F73EA3007BA01288D65EEBF41782Ey4IBH" w:history="1">
        <w:r>
          <w:rPr>
            <w:rFonts w:eastAsia="Calibri"/>
            <w:sz w:val="24"/>
            <w:szCs w:val="24"/>
          </w:rPr>
          <w:t>Постановления</w:t>
        </w:r>
      </w:hyperlink>
      <w:r>
        <w:rPr>
          <w:rFonts w:eastAsia="Calibri"/>
          <w:sz w:val="24"/>
          <w:szCs w:val="24"/>
        </w:rPr>
        <w:t xml:space="preserve"> Правительства Российской Федерации от 19.01.1998 N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санитарных правил "Санитарно-эпидемиологические требования к организациям торговли и обороту в них продовольственного сырья и пищевых продуктов. </w:t>
      </w:r>
      <w:hyperlink r:id="rId24" w:tooltip="consultantplus://offline/ref=1BAE3AAAF02D843A68261F6BC0842F73EE3905B20420D06FE6E64D7A2944BBBFE4AF4A67C2D7B7yEIDH" w:history="1">
        <w:r>
          <w:rPr>
            <w:rFonts w:eastAsia="Calibri"/>
            <w:sz w:val="24"/>
            <w:szCs w:val="24"/>
          </w:rPr>
          <w:t>СП 2.3.6.1066-01</w:t>
        </w:r>
      </w:hyperlink>
      <w:r>
        <w:rPr>
          <w:rFonts w:eastAsia="Calibri"/>
          <w:sz w:val="24"/>
          <w:szCs w:val="24"/>
        </w:rPr>
        <w:t xml:space="preserve"> и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w:t>
      </w:r>
      <w:hyperlink r:id="rId25" w:tooltip="consultantplus://offline/ref=1BAE3AAAF02D843A68261F6BC0842F73EA3007BA0F298D65EEBF41782E4BE4A8E3E64666C2D7B6EAyAI7H" w:history="1">
        <w:r>
          <w:rPr>
            <w:rFonts w:eastAsia="Calibri"/>
            <w:sz w:val="24"/>
            <w:szCs w:val="24"/>
          </w:rPr>
          <w:t>СанПиН 2.3.6.1079-01</w:t>
        </w:r>
      </w:hyperlink>
      <w:r>
        <w:rPr>
          <w:rFonts w:eastAsia="Calibri"/>
          <w:sz w:val="24"/>
          <w:szCs w:val="24"/>
        </w:rPr>
        <w:t>", требования (запреты, ограничения) действующего законодательства в области торговой деятельности, в том числе в сфере розничной продажи алкогольной продукции и табачных изделий.</w:t>
      </w:r>
    </w:p>
    <w:p w:rsidR="0087174D" w:rsidRDefault="005F3523">
      <w:pPr>
        <w:pStyle w:val="ConsPlusNormal"/>
        <w:ind w:firstLine="540"/>
        <w:jc w:val="both"/>
        <w:rPr>
          <w:sz w:val="24"/>
          <w:szCs w:val="24"/>
        </w:rPr>
      </w:pPr>
      <w:r>
        <w:rPr>
          <w:rFonts w:eastAsia="Calibri"/>
          <w:sz w:val="24"/>
          <w:szCs w:val="24"/>
        </w:rPr>
        <w:t>3.1.11. Демонтировать Объект за свой счет и своими силами с установленного места его расположения:</w:t>
      </w:r>
    </w:p>
    <w:p w:rsidR="0087174D" w:rsidRDefault="005F3523">
      <w:pPr>
        <w:pStyle w:val="ConsPlusNormal"/>
        <w:ind w:firstLine="540"/>
        <w:jc w:val="both"/>
        <w:rPr>
          <w:sz w:val="24"/>
          <w:szCs w:val="24"/>
        </w:rPr>
      </w:pPr>
      <w:r>
        <w:rPr>
          <w:rFonts w:eastAsia="Calibri"/>
          <w:sz w:val="24"/>
          <w:szCs w:val="24"/>
        </w:rPr>
        <w:lastRenderedPageBreak/>
        <w:t xml:space="preserve"> - не позднее последнего дня срока размещения.</w:t>
      </w:r>
    </w:p>
    <w:p w:rsidR="0087174D" w:rsidRDefault="005F3523">
      <w:pPr>
        <w:pStyle w:val="ConsPlusNormal"/>
        <w:ind w:firstLine="540"/>
        <w:jc w:val="both"/>
        <w:rPr>
          <w:sz w:val="24"/>
          <w:szCs w:val="24"/>
        </w:rPr>
      </w:pPr>
      <w:r>
        <w:rPr>
          <w:rFonts w:eastAsia="Calibri"/>
          <w:sz w:val="24"/>
          <w:szCs w:val="24"/>
        </w:rPr>
        <w:t>3.1.12. По окончании срока действия Договора передать территорию в первоначальном состоянии по передаточному акту.</w:t>
      </w:r>
    </w:p>
    <w:p w:rsidR="0087174D" w:rsidRDefault="005F3523">
      <w:pPr>
        <w:pStyle w:val="ConsPlusNormal"/>
        <w:ind w:firstLine="540"/>
        <w:jc w:val="both"/>
        <w:rPr>
          <w:sz w:val="24"/>
          <w:szCs w:val="24"/>
        </w:rPr>
      </w:pPr>
      <w:r>
        <w:rPr>
          <w:rFonts w:eastAsia="Calibri"/>
          <w:sz w:val="24"/>
          <w:szCs w:val="24"/>
        </w:rPr>
        <w:t>3.1.13. Восстановить благоустройство предоставленной для размещения Объекта и прилегающей к ней территорий, нарушенное при установке (демонтаже) Объекта, в течение одних суток после производства работ по установке (демонтажу) Объекта.</w:t>
      </w:r>
    </w:p>
    <w:p w:rsidR="0087174D" w:rsidRDefault="005F3523">
      <w:pPr>
        <w:pStyle w:val="ConsPlusNormal"/>
        <w:ind w:firstLine="540"/>
        <w:jc w:val="both"/>
        <w:rPr>
          <w:sz w:val="24"/>
          <w:szCs w:val="24"/>
        </w:rPr>
      </w:pPr>
      <w:r>
        <w:rPr>
          <w:rFonts w:eastAsia="Calibri"/>
          <w:sz w:val="24"/>
          <w:szCs w:val="24"/>
        </w:rPr>
        <w:t>3.1.14. Соблюдать требования по безопасности объекта, в том числе направленные на антитеррористическую безопасность.</w:t>
      </w:r>
    </w:p>
    <w:p w:rsidR="0087174D" w:rsidRDefault="005F3523">
      <w:pPr>
        <w:pStyle w:val="ConsPlusNormal"/>
        <w:ind w:firstLine="540"/>
        <w:jc w:val="both"/>
        <w:rPr>
          <w:sz w:val="24"/>
          <w:szCs w:val="24"/>
        </w:rPr>
      </w:pPr>
      <w:r>
        <w:rPr>
          <w:rFonts w:eastAsia="Calibri"/>
          <w:sz w:val="24"/>
          <w:szCs w:val="24"/>
        </w:rPr>
        <w:t>3.2. Администрация  имеет право:</w:t>
      </w:r>
    </w:p>
    <w:p w:rsidR="0087174D" w:rsidRDefault="005F3523">
      <w:pPr>
        <w:pStyle w:val="ConsPlusNormal"/>
        <w:ind w:firstLine="540"/>
        <w:jc w:val="both"/>
        <w:rPr>
          <w:sz w:val="24"/>
          <w:szCs w:val="24"/>
        </w:rPr>
      </w:pPr>
      <w:r>
        <w:rPr>
          <w:rFonts w:eastAsia="Calibri"/>
          <w:sz w:val="24"/>
          <w:szCs w:val="24"/>
        </w:rPr>
        <w:t>3.2.1. Осуществлять контроль выполнения Исполнителем условий настоящего Договора.</w:t>
      </w:r>
    </w:p>
    <w:p w:rsidR="0087174D" w:rsidRDefault="005F3523">
      <w:pPr>
        <w:pStyle w:val="ConsPlusNormal"/>
        <w:ind w:firstLine="540"/>
        <w:jc w:val="both"/>
        <w:rPr>
          <w:sz w:val="24"/>
          <w:szCs w:val="24"/>
        </w:rPr>
      </w:pPr>
      <w:r>
        <w:rPr>
          <w:rFonts w:eastAsia="Calibri"/>
          <w:sz w:val="24"/>
          <w:szCs w:val="24"/>
        </w:rPr>
        <w:t>3.2.2. Расторгнуть Договор в одностороннем порядке, в случае:</w:t>
      </w:r>
    </w:p>
    <w:p w:rsidR="0087174D" w:rsidRDefault="005F3523">
      <w:pPr>
        <w:pStyle w:val="ConsPlusNormal"/>
        <w:ind w:firstLine="540"/>
        <w:jc w:val="both"/>
        <w:rPr>
          <w:sz w:val="24"/>
          <w:szCs w:val="24"/>
        </w:rPr>
      </w:pPr>
      <w:r>
        <w:rPr>
          <w:rFonts w:eastAsia="Calibri"/>
          <w:sz w:val="24"/>
          <w:szCs w:val="24"/>
        </w:rPr>
        <w:t>- однократного невнесения Исполнителем платы в установленный срок;</w:t>
      </w:r>
    </w:p>
    <w:p w:rsidR="0087174D" w:rsidRDefault="005F3523">
      <w:pPr>
        <w:pStyle w:val="ConsPlusNormal"/>
        <w:ind w:firstLine="540"/>
        <w:jc w:val="both"/>
        <w:rPr>
          <w:sz w:val="24"/>
          <w:szCs w:val="24"/>
        </w:rPr>
      </w:pPr>
      <w:r>
        <w:rPr>
          <w:rFonts w:eastAsia="Calibri"/>
          <w:sz w:val="24"/>
          <w:szCs w:val="24"/>
        </w:rPr>
        <w:t>- осуществления действий (бездействия), приводящих к ухудшению качественных характеристик территории размещения объекта, а также к загрязнению прилегающей территории;</w:t>
      </w:r>
    </w:p>
    <w:p w:rsidR="0087174D" w:rsidRDefault="005F3523">
      <w:pPr>
        <w:pStyle w:val="ConsPlusNormal"/>
        <w:ind w:firstLine="540"/>
        <w:jc w:val="both"/>
        <w:rPr>
          <w:sz w:val="24"/>
          <w:szCs w:val="24"/>
        </w:rPr>
      </w:pPr>
      <w:r>
        <w:rPr>
          <w:rFonts w:eastAsia="Calibri"/>
          <w:sz w:val="24"/>
          <w:szCs w:val="24"/>
        </w:rPr>
        <w:t>- эксплуатации объекта без акта приемки нестационарного торгового объекта;</w:t>
      </w:r>
    </w:p>
    <w:p w:rsidR="0087174D" w:rsidRDefault="005F3523">
      <w:pPr>
        <w:pStyle w:val="ConsPlusNormal"/>
        <w:ind w:firstLine="540"/>
        <w:jc w:val="both"/>
        <w:rPr>
          <w:sz w:val="24"/>
          <w:szCs w:val="24"/>
        </w:rPr>
      </w:pPr>
      <w:r>
        <w:rPr>
          <w:rFonts w:eastAsia="Calibri"/>
          <w:sz w:val="24"/>
          <w:szCs w:val="24"/>
        </w:rPr>
        <w:t>- нарушения схемы размещения нестационарных торговых объектов на территории Ровеньского района;</w:t>
      </w:r>
    </w:p>
    <w:p w:rsidR="0087174D" w:rsidRDefault="005F3523">
      <w:pPr>
        <w:pStyle w:val="ConsPlusNormal"/>
        <w:ind w:firstLine="540"/>
        <w:jc w:val="both"/>
        <w:rPr>
          <w:sz w:val="24"/>
          <w:szCs w:val="24"/>
        </w:rPr>
      </w:pPr>
      <w:r>
        <w:rPr>
          <w:rFonts w:eastAsia="Calibri"/>
          <w:sz w:val="24"/>
          <w:szCs w:val="24"/>
        </w:rPr>
        <w:t>- несоответствия объекта типовому решению внешнего вида;</w:t>
      </w:r>
    </w:p>
    <w:p w:rsidR="0087174D" w:rsidRDefault="005F3523">
      <w:pPr>
        <w:pStyle w:val="ConsPlusNormal"/>
        <w:ind w:firstLine="540"/>
        <w:jc w:val="both"/>
        <w:rPr>
          <w:sz w:val="24"/>
          <w:szCs w:val="24"/>
        </w:rPr>
      </w:pPr>
      <w:r>
        <w:rPr>
          <w:rFonts w:eastAsia="Calibri"/>
          <w:sz w:val="24"/>
          <w:szCs w:val="24"/>
        </w:rPr>
        <w:t xml:space="preserve">- несоблюдение требований </w:t>
      </w:r>
      <w:hyperlink r:id="rId26" w:tooltip="consultantplus://offline/ref=1BAE3AAAF02D843A68260166D6E8757EEC3B59B602228536BAE01A257942EEFFA4A91F2486DAB7EBAE8490yEI8H" w:history="1">
        <w:r>
          <w:rPr>
            <w:rFonts w:eastAsia="Calibri"/>
            <w:sz w:val="24"/>
            <w:szCs w:val="24"/>
          </w:rPr>
          <w:t>Правил</w:t>
        </w:r>
      </w:hyperlink>
      <w:r>
        <w:rPr>
          <w:rFonts w:eastAsia="Calibri"/>
          <w:sz w:val="24"/>
          <w:szCs w:val="24"/>
        </w:rPr>
        <w:t xml:space="preserve"> благоустройства территории Ровеньского района;</w:t>
      </w:r>
    </w:p>
    <w:p w:rsidR="0087174D" w:rsidRDefault="005F3523">
      <w:pPr>
        <w:pStyle w:val="ConsPlusNormal"/>
        <w:ind w:firstLine="540"/>
        <w:jc w:val="both"/>
        <w:rPr>
          <w:sz w:val="24"/>
          <w:szCs w:val="24"/>
        </w:rPr>
      </w:pPr>
      <w:r>
        <w:rPr>
          <w:rFonts w:eastAsia="Calibri"/>
          <w:sz w:val="24"/>
          <w:szCs w:val="24"/>
        </w:rPr>
        <w:t>- по иным основаниям, предусмотренным законодательством РФ.</w:t>
      </w:r>
    </w:p>
    <w:p w:rsidR="0087174D" w:rsidRDefault="005F3523">
      <w:pPr>
        <w:pStyle w:val="ConsPlusNormal"/>
        <w:ind w:firstLine="540"/>
        <w:jc w:val="both"/>
        <w:rPr>
          <w:sz w:val="24"/>
          <w:szCs w:val="24"/>
        </w:rPr>
      </w:pPr>
      <w:r>
        <w:rPr>
          <w:rFonts w:eastAsia="Calibri"/>
          <w:sz w:val="24"/>
          <w:szCs w:val="24"/>
        </w:rPr>
        <w:t xml:space="preserve">3.2.3. Расторжение Договора производится в порядке, предусмотренном Гражданским </w:t>
      </w:r>
      <w:hyperlink r:id="rId27" w:tooltip="consultantplus://offline/ref=1BAE3AAAF02D843A68261F6BC0842F73E93902B203238D65EEBF41782Ey4IBH" w:history="1">
        <w:r>
          <w:rPr>
            <w:rFonts w:eastAsia="Calibri"/>
            <w:sz w:val="24"/>
            <w:szCs w:val="24"/>
          </w:rPr>
          <w:t>кодексом</w:t>
        </w:r>
      </w:hyperlink>
      <w:r>
        <w:rPr>
          <w:rFonts w:eastAsia="Calibri"/>
          <w:sz w:val="24"/>
          <w:szCs w:val="24"/>
        </w:rPr>
        <w:t xml:space="preserve"> РФ.</w:t>
      </w:r>
    </w:p>
    <w:p w:rsidR="0087174D" w:rsidRDefault="005F3523">
      <w:pPr>
        <w:pStyle w:val="ConsPlusNormal"/>
        <w:ind w:firstLine="540"/>
        <w:jc w:val="both"/>
        <w:rPr>
          <w:sz w:val="24"/>
          <w:szCs w:val="24"/>
        </w:rPr>
      </w:pPr>
      <w:r>
        <w:rPr>
          <w:rFonts w:eastAsia="Calibri"/>
          <w:sz w:val="24"/>
          <w:szCs w:val="24"/>
        </w:rPr>
        <w:t>3.3. Администрация обязана:</w:t>
      </w:r>
    </w:p>
    <w:p w:rsidR="0087174D" w:rsidRDefault="005F3523">
      <w:pPr>
        <w:pStyle w:val="ConsPlusNormal"/>
        <w:ind w:firstLine="540"/>
        <w:jc w:val="both"/>
        <w:rPr>
          <w:sz w:val="24"/>
          <w:szCs w:val="24"/>
        </w:rPr>
      </w:pPr>
      <w:r>
        <w:rPr>
          <w:rFonts w:eastAsia="Calibri"/>
          <w:sz w:val="24"/>
          <w:szCs w:val="24"/>
        </w:rPr>
        <w:t>3.3.1. Организовать приемку Объекта на предмет соответствия требованиям.</w:t>
      </w:r>
    </w:p>
    <w:p w:rsidR="0087174D" w:rsidRDefault="005F3523">
      <w:pPr>
        <w:pStyle w:val="ConsPlusNormal"/>
        <w:ind w:firstLine="540"/>
        <w:jc w:val="both"/>
        <w:rPr>
          <w:sz w:val="24"/>
          <w:szCs w:val="24"/>
        </w:rPr>
      </w:pPr>
      <w:r>
        <w:rPr>
          <w:rFonts w:eastAsia="Calibri"/>
          <w:sz w:val="24"/>
          <w:szCs w:val="24"/>
        </w:rPr>
        <w:t>3.3.2. Принять территорию по окончании периода размещения по передаточному акту.</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IV. Срок действия Договора</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4.1. Договор заключается с "__" _________ 20__ г. по "__" __________ 20__ г., вступает в силу с момента его подписания двумя сторонами и прекращается по истечении его срока.</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V. Расторжение Договора</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5.1. Договор может быть расторгнут по соглашению Сторон или по решению суда.</w:t>
      </w:r>
    </w:p>
    <w:p w:rsidR="0087174D" w:rsidRDefault="005F3523">
      <w:pPr>
        <w:pStyle w:val="ConsPlusNormal"/>
        <w:ind w:firstLine="540"/>
        <w:jc w:val="both"/>
        <w:rPr>
          <w:sz w:val="24"/>
          <w:szCs w:val="24"/>
        </w:rPr>
      </w:pPr>
      <w:r>
        <w:rPr>
          <w:rFonts w:eastAsia="Calibri"/>
          <w:sz w:val="24"/>
          <w:szCs w:val="24"/>
        </w:rPr>
        <w:t>5.2. Администрация имеет право досрочно в одностороннем порядке отказаться от исполнения настоящего Договора по следующим основаниям:</w:t>
      </w:r>
    </w:p>
    <w:p w:rsidR="0087174D" w:rsidRDefault="005F3523">
      <w:pPr>
        <w:pStyle w:val="ConsPlusNormal"/>
        <w:ind w:firstLine="540"/>
        <w:jc w:val="both"/>
        <w:rPr>
          <w:sz w:val="24"/>
          <w:szCs w:val="24"/>
        </w:rPr>
      </w:pPr>
      <w:r>
        <w:rPr>
          <w:rFonts w:eastAsia="Calibri"/>
          <w:sz w:val="24"/>
          <w:szCs w:val="24"/>
        </w:rPr>
        <w:t xml:space="preserve">5.2.1. Невыполнение Исполнителем требований, указанных в </w:t>
      </w:r>
      <w:hyperlink w:anchor="P177" w:tooltip="#P177" w:history="1">
        <w:r>
          <w:rPr>
            <w:rFonts w:eastAsia="Calibri"/>
            <w:sz w:val="24"/>
            <w:szCs w:val="24"/>
          </w:rPr>
          <w:t>пунктах 3.1.1</w:t>
        </w:r>
      </w:hyperlink>
      <w:r>
        <w:rPr>
          <w:rFonts w:eastAsia="Calibri"/>
          <w:sz w:val="24"/>
          <w:szCs w:val="24"/>
        </w:rPr>
        <w:t xml:space="preserve"> - </w:t>
      </w:r>
      <w:hyperlink w:anchor="P226" w:tooltip="#P226" w:history="1">
        <w:r>
          <w:rPr>
            <w:rFonts w:eastAsia="Calibri"/>
            <w:sz w:val="24"/>
            <w:szCs w:val="24"/>
          </w:rPr>
          <w:t>3.1.10</w:t>
        </w:r>
      </w:hyperlink>
      <w:r>
        <w:rPr>
          <w:rFonts w:eastAsia="Calibri"/>
        </w:rPr>
        <w:t xml:space="preserve"> </w:t>
      </w:r>
      <w:r>
        <w:rPr>
          <w:rFonts w:eastAsia="Calibri"/>
          <w:sz w:val="24"/>
          <w:szCs w:val="24"/>
        </w:rPr>
        <w:t>настоящего Договора.</w:t>
      </w:r>
    </w:p>
    <w:p w:rsidR="0087174D" w:rsidRDefault="005F3523">
      <w:pPr>
        <w:pStyle w:val="ConsPlusNormal"/>
        <w:ind w:firstLine="540"/>
        <w:jc w:val="both"/>
        <w:rPr>
          <w:sz w:val="24"/>
          <w:szCs w:val="24"/>
        </w:rPr>
      </w:pPr>
      <w:r>
        <w:rPr>
          <w:rFonts w:eastAsia="Calibri"/>
          <w:sz w:val="24"/>
          <w:szCs w:val="24"/>
        </w:rPr>
        <w:t>5.2.2. Прекращение хозяйствующим субъектом в установленном законом порядке своей деятельности.</w:t>
      </w:r>
    </w:p>
    <w:p w:rsidR="0087174D" w:rsidRDefault="005F3523">
      <w:pPr>
        <w:pStyle w:val="ConsPlusNormal"/>
        <w:ind w:firstLine="540"/>
        <w:jc w:val="both"/>
        <w:rPr>
          <w:sz w:val="24"/>
          <w:szCs w:val="24"/>
        </w:rPr>
      </w:pPr>
      <w:r>
        <w:rPr>
          <w:rFonts w:eastAsia="Calibri"/>
          <w:sz w:val="24"/>
          <w:szCs w:val="24"/>
        </w:rPr>
        <w:t>5.3. При отказе от исполнения настоящего Договора в одностороннем порядке Администрация направляет Исполнителю письменное уведомление. С момента направления указанного уведомления настоящий Договор будет считаться расторгнутым.</w:t>
      </w:r>
    </w:p>
    <w:p w:rsidR="0087174D" w:rsidRDefault="005F3523">
      <w:pPr>
        <w:pStyle w:val="ConsPlusNormal"/>
        <w:ind w:firstLine="540"/>
        <w:jc w:val="both"/>
        <w:rPr>
          <w:sz w:val="24"/>
          <w:szCs w:val="24"/>
        </w:rPr>
      </w:pPr>
      <w:r>
        <w:rPr>
          <w:rFonts w:eastAsia="Calibri"/>
          <w:sz w:val="24"/>
          <w:szCs w:val="24"/>
        </w:rPr>
        <w:t>5.4. Администрация имеет право досрочно расторгнуть настоящий Договор в связи с принятием указанных ниже решений, о чем извещает письменно Исполнителя не менее чем за месяц, но не более чем за шесть месяцев до начала соответствующих работ:</w:t>
      </w:r>
    </w:p>
    <w:p w:rsidR="0087174D" w:rsidRDefault="005F3523">
      <w:pPr>
        <w:pStyle w:val="ConsPlusNormal"/>
        <w:ind w:firstLine="540"/>
        <w:jc w:val="both"/>
        <w:rPr>
          <w:sz w:val="24"/>
          <w:szCs w:val="24"/>
        </w:rPr>
      </w:pPr>
      <w:r>
        <w:rPr>
          <w:rFonts w:eastAsia="Calibri"/>
          <w:sz w:val="24"/>
          <w:szCs w:val="24"/>
        </w:rPr>
        <w:lastRenderedPageBreak/>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87174D" w:rsidRDefault="005F3523">
      <w:pPr>
        <w:pStyle w:val="ConsPlusNormal"/>
        <w:ind w:firstLine="540"/>
        <w:jc w:val="both"/>
        <w:rPr>
          <w:sz w:val="24"/>
          <w:szCs w:val="24"/>
        </w:rPr>
      </w:pPr>
      <w:r>
        <w:rPr>
          <w:rFonts w:eastAsia="Calibri"/>
          <w:sz w:val="24"/>
          <w:szCs w:val="24"/>
        </w:rPr>
        <w:t>- 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87174D" w:rsidRDefault="005F3523">
      <w:pPr>
        <w:pStyle w:val="ConsPlusNormal"/>
        <w:ind w:firstLine="540"/>
        <w:jc w:val="both"/>
        <w:rPr>
          <w:sz w:val="24"/>
          <w:szCs w:val="24"/>
        </w:rPr>
      </w:pPr>
      <w:r>
        <w:rPr>
          <w:rFonts w:eastAsia="Calibri"/>
          <w:sz w:val="24"/>
          <w:szCs w:val="24"/>
        </w:rPr>
        <w:t>- о размещении объектов капитального строительства регионального и муниципального значения;</w:t>
      </w:r>
    </w:p>
    <w:p w:rsidR="0087174D" w:rsidRDefault="005F3523">
      <w:pPr>
        <w:pStyle w:val="ConsPlusNormal"/>
        <w:ind w:firstLine="540"/>
        <w:jc w:val="both"/>
        <w:rPr>
          <w:sz w:val="24"/>
          <w:szCs w:val="24"/>
        </w:rPr>
      </w:pPr>
      <w:r>
        <w:rPr>
          <w:rFonts w:eastAsia="Calibri"/>
          <w:sz w:val="24"/>
          <w:szCs w:val="24"/>
        </w:rPr>
        <w:t>- о заключении договора о развитии застроенных территорий в случае, если нахождение Объекта препятствует реализации указанного договора.</w:t>
      </w:r>
    </w:p>
    <w:p w:rsidR="0087174D" w:rsidRDefault="005F3523">
      <w:pPr>
        <w:pStyle w:val="ConsPlusNormal"/>
        <w:ind w:firstLine="540"/>
        <w:jc w:val="both"/>
        <w:rPr>
          <w:sz w:val="24"/>
          <w:szCs w:val="24"/>
        </w:rPr>
      </w:pPr>
      <w:r>
        <w:rPr>
          <w:rFonts w:eastAsia="Calibri"/>
          <w:sz w:val="24"/>
          <w:szCs w:val="24"/>
        </w:rPr>
        <w:t>5.5. После расторжения Договора Объект подлежит демонтажу.</w:t>
      </w:r>
    </w:p>
    <w:p w:rsidR="0087174D" w:rsidRDefault="0087174D">
      <w:pPr>
        <w:pStyle w:val="ConsPlusNormal"/>
        <w:ind w:firstLine="540"/>
        <w:jc w:val="both"/>
        <w:rPr>
          <w:sz w:val="24"/>
          <w:szCs w:val="24"/>
        </w:rPr>
      </w:pPr>
    </w:p>
    <w:p w:rsidR="0087174D" w:rsidRDefault="005F3523">
      <w:pPr>
        <w:pStyle w:val="ConsPlusNormal"/>
        <w:jc w:val="center"/>
        <w:outlineLvl w:val="2"/>
        <w:rPr>
          <w:sz w:val="24"/>
          <w:szCs w:val="24"/>
        </w:rPr>
      </w:pPr>
      <w:r>
        <w:rPr>
          <w:rFonts w:eastAsia="Calibri"/>
          <w:sz w:val="24"/>
          <w:szCs w:val="24"/>
        </w:rPr>
        <w:t>VI. Заключительные положения</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6.1.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w:t>
      </w:r>
    </w:p>
    <w:p w:rsidR="0087174D" w:rsidRDefault="005F3523">
      <w:pPr>
        <w:pStyle w:val="ConsPlusNormal"/>
        <w:ind w:firstLine="540"/>
        <w:jc w:val="both"/>
        <w:rPr>
          <w:sz w:val="24"/>
          <w:szCs w:val="24"/>
        </w:rPr>
      </w:pPr>
      <w:r>
        <w:rPr>
          <w:rFonts w:eastAsia="Calibri"/>
          <w:sz w:val="24"/>
          <w:szCs w:val="24"/>
        </w:rPr>
        <w:t>6.2. Споры, возникающие при исполнении Договора, разрешаются по соглашению между сторонами. При невозможности достижения соглашения между сторонами возникшие споры разрешаются в суде (арбитражном суде) в соответствии с законодательством Российской Федерации.</w:t>
      </w:r>
    </w:p>
    <w:p w:rsidR="0087174D" w:rsidRDefault="005F3523">
      <w:pPr>
        <w:pStyle w:val="ConsPlusNormal"/>
        <w:ind w:firstLine="540"/>
        <w:jc w:val="both"/>
        <w:rPr>
          <w:sz w:val="24"/>
          <w:szCs w:val="24"/>
        </w:rPr>
      </w:pPr>
      <w:r>
        <w:rPr>
          <w:rFonts w:eastAsia="Calibri"/>
          <w:sz w:val="24"/>
          <w:szCs w:val="24"/>
        </w:rPr>
        <w:t>6.3. Любые изменения и дополнения к настоящему Договору должны быть совершены в письменной форме и подписаны надлежащим образом уполномоченными на то представителями сторон.</w:t>
      </w:r>
    </w:p>
    <w:p w:rsidR="0087174D" w:rsidRDefault="005F3523">
      <w:pPr>
        <w:pStyle w:val="ConsPlusNormal"/>
        <w:ind w:firstLine="540"/>
        <w:jc w:val="both"/>
        <w:rPr>
          <w:sz w:val="24"/>
          <w:szCs w:val="24"/>
        </w:rPr>
      </w:pPr>
      <w:r>
        <w:rPr>
          <w:rFonts w:eastAsia="Calibri"/>
          <w:sz w:val="24"/>
          <w:szCs w:val="24"/>
        </w:rPr>
        <w:t>6.4. Акт приемки нестационарного торгового объекта, протокол о результатах аукциона и типовое решение внешнего вида объекта являются неотъемлемой частью Договора.</w:t>
      </w:r>
    </w:p>
    <w:p w:rsidR="0087174D" w:rsidRDefault="005F3523">
      <w:pPr>
        <w:pStyle w:val="ConsPlusNormal"/>
        <w:ind w:firstLine="540"/>
        <w:jc w:val="both"/>
        <w:rPr>
          <w:sz w:val="24"/>
          <w:szCs w:val="24"/>
        </w:rPr>
      </w:pPr>
      <w:r>
        <w:rPr>
          <w:rFonts w:eastAsia="Calibri"/>
          <w:sz w:val="24"/>
          <w:szCs w:val="24"/>
        </w:rPr>
        <w:t>6.5. Настоящий Договор пролонгации (автоматическому продлению) не подлежит.</w:t>
      </w:r>
    </w:p>
    <w:p w:rsidR="0087174D" w:rsidRDefault="005F3523">
      <w:pPr>
        <w:pStyle w:val="ConsPlusNormal"/>
        <w:ind w:firstLine="540"/>
        <w:jc w:val="both"/>
        <w:rPr>
          <w:sz w:val="24"/>
          <w:szCs w:val="24"/>
        </w:rPr>
      </w:pPr>
      <w:r>
        <w:rPr>
          <w:rFonts w:eastAsia="Calibri"/>
          <w:sz w:val="24"/>
          <w:szCs w:val="24"/>
        </w:rPr>
        <w:t>6.6. Настоящий Договор составлен в трех экземплярах, первый находится в Администрации, второй - у Исполнителя, третий – в администрации городского (сельского) поселения, каждый экземпляр Договора имеет одинаковую юридическую силу.</w:t>
      </w:r>
    </w:p>
    <w:p w:rsidR="0087174D" w:rsidRDefault="0087174D">
      <w:pPr>
        <w:pStyle w:val="ConsPlusNormal"/>
        <w:ind w:firstLine="540"/>
        <w:jc w:val="both"/>
        <w:rPr>
          <w:sz w:val="24"/>
          <w:szCs w:val="24"/>
        </w:rPr>
      </w:pPr>
    </w:p>
    <w:p w:rsidR="0087174D" w:rsidRDefault="005F3523">
      <w:pPr>
        <w:pStyle w:val="ConsPlusNormal"/>
        <w:ind w:firstLine="540"/>
        <w:jc w:val="both"/>
        <w:rPr>
          <w:sz w:val="24"/>
          <w:szCs w:val="24"/>
        </w:rPr>
      </w:pPr>
      <w:r>
        <w:rPr>
          <w:rFonts w:eastAsia="Calibri"/>
          <w:sz w:val="24"/>
          <w:szCs w:val="24"/>
        </w:rPr>
        <w:t>Приложение:</w:t>
      </w:r>
    </w:p>
    <w:p w:rsidR="0087174D" w:rsidRDefault="005F3523">
      <w:pPr>
        <w:pStyle w:val="ConsPlusNormal"/>
        <w:ind w:firstLine="540"/>
        <w:jc w:val="both"/>
        <w:rPr>
          <w:sz w:val="24"/>
          <w:szCs w:val="24"/>
        </w:rPr>
      </w:pPr>
      <w:r>
        <w:rPr>
          <w:rFonts w:eastAsia="Calibri"/>
          <w:sz w:val="24"/>
          <w:szCs w:val="24"/>
        </w:rPr>
        <w:t>1. Протокол о результатах аукциона (приложение N 1);</w:t>
      </w:r>
    </w:p>
    <w:p w:rsidR="0087174D" w:rsidRDefault="005F3523">
      <w:pPr>
        <w:pStyle w:val="ConsPlusNormal"/>
        <w:ind w:firstLine="540"/>
        <w:jc w:val="both"/>
        <w:rPr>
          <w:sz w:val="24"/>
          <w:szCs w:val="24"/>
        </w:rPr>
      </w:pPr>
      <w:r>
        <w:rPr>
          <w:rFonts w:eastAsia="Calibri"/>
          <w:sz w:val="24"/>
          <w:szCs w:val="24"/>
        </w:rPr>
        <w:t>2. Типовое решение внешнего вида объекта (приложение N 2);</w:t>
      </w:r>
    </w:p>
    <w:p w:rsidR="0087174D" w:rsidRDefault="005F3523">
      <w:pPr>
        <w:pStyle w:val="ConsPlusNormal"/>
        <w:ind w:firstLine="540"/>
        <w:jc w:val="both"/>
        <w:rPr>
          <w:sz w:val="24"/>
          <w:szCs w:val="24"/>
        </w:rPr>
      </w:pPr>
      <w:r>
        <w:rPr>
          <w:rFonts w:eastAsia="Calibri"/>
          <w:sz w:val="24"/>
          <w:szCs w:val="24"/>
        </w:rPr>
        <w:t>3. Акт приемки нестационарного торгового объекта (приложение N 3).</w:t>
      </w:r>
    </w:p>
    <w:p w:rsidR="0087174D" w:rsidRDefault="0087174D">
      <w:pPr>
        <w:pStyle w:val="ConsPlusNormal"/>
        <w:ind w:firstLine="540"/>
        <w:jc w:val="both"/>
        <w:rPr>
          <w:sz w:val="24"/>
          <w:szCs w:val="24"/>
        </w:rPr>
      </w:pPr>
    </w:p>
    <w:p w:rsidR="0087174D" w:rsidRPr="005F3523" w:rsidRDefault="005F3523" w:rsidP="005F3523">
      <w:pPr>
        <w:pStyle w:val="ConsPlusNormal"/>
        <w:jc w:val="center"/>
        <w:outlineLvl w:val="2"/>
        <w:rPr>
          <w:sz w:val="24"/>
          <w:szCs w:val="24"/>
        </w:rPr>
        <w:sectPr w:rsidR="0087174D" w:rsidRPr="005F3523">
          <w:pgSz w:w="11906" w:h="16838"/>
          <w:pgMar w:top="1134" w:right="850" w:bottom="1134" w:left="1701" w:header="708" w:footer="708" w:gutter="0"/>
          <w:cols w:space="708"/>
          <w:docGrid w:linePitch="360"/>
        </w:sectPr>
      </w:pPr>
      <w:r>
        <w:rPr>
          <w:rFonts w:eastAsia="Calibri"/>
          <w:sz w:val="24"/>
          <w:szCs w:val="24"/>
        </w:rPr>
        <w:t>VI. Адреса, банковские реквизиты и подписи сторон</w:t>
      </w:r>
    </w:p>
    <w:p w:rsidR="0087174D" w:rsidRDefault="0087174D">
      <w:pPr>
        <w:pStyle w:val="ConsPlusNormal"/>
        <w:outlineLvl w:val="1"/>
        <w:rPr>
          <w:sz w:val="24"/>
          <w:szCs w:val="24"/>
        </w:rPr>
      </w:pPr>
      <w:bookmarkStart w:id="7" w:name="P177"/>
      <w:bookmarkEnd w:id="7"/>
    </w:p>
    <w:p w:rsidR="0087174D" w:rsidRDefault="005F3523">
      <w:pPr>
        <w:pStyle w:val="ConsPlusNormal"/>
        <w:jc w:val="right"/>
        <w:outlineLvl w:val="1"/>
        <w:rPr>
          <w:sz w:val="24"/>
          <w:szCs w:val="24"/>
        </w:rPr>
      </w:pPr>
      <w:r>
        <w:rPr>
          <w:rFonts w:eastAsia="Calibri"/>
          <w:sz w:val="24"/>
          <w:szCs w:val="24"/>
        </w:rPr>
        <w:t>Приложение N 2</w:t>
      </w:r>
    </w:p>
    <w:p w:rsidR="0087174D" w:rsidRDefault="005F3523">
      <w:pPr>
        <w:pStyle w:val="ConsPlusNormal"/>
        <w:jc w:val="right"/>
        <w:rPr>
          <w:sz w:val="24"/>
          <w:szCs w:val="24"/>
        </w:rPr>
      </w:pPr>
      <w:r>
        <w:rPr>
          <w:rFonts w:eastAsia="Calibri"/>
          <w:sz w:val="24"/>
          <w:szCs w:val="24"/>
        </w:rPr>
        <w:t>к Положению о  размещении нестационарных</w:t>
      </w:r>
    </w:p>
    <w:p w:rsidR="0087174D" w:rsidRDefault="005F3523">
      <w:pPr>
        <w:pStyle w:val="ConsPlusNormal"/>
        <w:jc w:val="right"/>
        <w:rPr>
          <w:sz w:val="24"/>
          <w:szCs w:val="24"/>
        </w:rPr>
      </w:pPr>
      <w:r>
        <w:rPr>
          <w:rFonts w:eastAsia="Calibri"/>
          <w:sz w:val="24"/>
          <w:szCs w:val="24"/>
        </w:rPr>
        <w:t>торговых объектов на территории</w:t>
      </w:r>
    </w:p>
    <w:p w:rsidR="0087174D" w:rsidRDefault="005F3523">
      <w:pPr>
        <w:pStyle w:val="ConsPlusNormal"/>
        <w:jc w:val="right"/>
        <w:rPr>
          <w:sz w:val="24"/>
          <w:szCs w:val="24"/>
        </w:rPr>
      </w:pPr>
      <w:r>
        <w:rPr>
          <w:rFonts w:eastAsia="Calibri"/>
          <w:sz w:val="24"/>
          <w:szCs w:val="24"/>
        </w:rPr>
        <w:t>Ровеньского района</w:t>
      </w:r>
    </w:p>
    <w:p w:rsidR="0087174D" w:rsidRDefault="0087174D">
      <w:pPr>
        <w:pStyle w:val="ConsPlusNormal"/>
        <w:ind w:firstLine="540"/>
        <w:jc w:val="both"/>
      </w:pPr>
    </w:p>
    <w:p w:rsidR="0087174D" w:rsidRDefault="005F3523">
      <w:pPr>
        <w:pStyle w:val="ConsPlusNonformat"/>
        <w:jc w:val="center"/>
        <w:rPr>
          <w:rFonts w:ascii="Times New Roman" w:hAnsi="Times New Roman" w:cs="Times New Roman"/>
          <w:b/>
          <w:sz w:val="24"/>
          <w:szCs w:val="24"/>
        </w:rPr>
      </w:pPr>
      <w:r>
        <w:rPr>
          <w:rFonts w:ascii="Times New Roman" w:eastAsia="Calibri" w:hAnsi="Times New Roman" w:cs="Times New Roman"/>
          <w:b/>
          <w:sz w:val="24"/>
          <w:szCs w:val="24"/>
        </w:rPr>
        <w:t>АКТ</w:t>
      </w:r>
    </w:p>
    <w:p w:rsidR="0087174D" w:rsidRDefault="005F3523">
      <w:pPr>
        <w:pStyle w:val="ConsPlusNonformat"/>
        <w:jc w:val="center"/>
        <w:rPr>
          <w:rFonts w:ascii="Times New Roman" w:hAnsi="Times New Roman" w:cs="Times New Roman"/>
          <w:b/>
          <w:sz w:val="24"/>
          <w:szCs w:val="24"/>
        </w:rPr>
      </w:pPr>
      <w:r>
        <w:rPr>
          <w:rFonts w:ascii="Times New Roman" w:eastAsia="Calibri" w:hAnsi="Times New Roman" w:cs="Times New Roman"/>
          <w:b/>
          <w:sz w:val="24"/>
          <w:szCs w:val="24"/>
        </w:rPr>
        <w:t>приемки нестационарного торгового объекта</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 Ровеньки  "__" _____________ 20__ года</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В соответствии с договором размещения нестационарного торгового объекта</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N _____ от "__" ________ 20__ г. Комиссией в составе:</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1. ______________________________________ </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________________________________________________________________________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2. _____________________________________________ </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3. _______________________________________________ </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4. Победителя (участник) аукциона 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________________________________________________________________________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Произведено обследование места размещения нестационарного торгового</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объекта 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по адресу: _________________________________________________</w:t>
      </w:r>
    </w:p>
    <w:p w:rsidR="0087174D" w:rsidRDefault="0087174D">
      <w:pPr>
        <w:pStyle w:val="ConsPlusNormal"/>
        <w:ind w:firstLine="540"/>
        <w:jc w:val="both"/>
        <w:rPr>
          <w:sz w:val="24"/>
          <w:szCs w:val="24"/>
        </w:rPr>
      </w:pPr>
    </w:p>
    <w:p w:rsidR="0087174D" w:rsidRDefault="0087174D">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3379"/>
        <w:gridCol w:w="1020"/>
        <w:gridCol w:w="1757"/>
      </w:tblGrid>
      <w:tr w:rsidR="0087174D">
        <w:tc>
          <w:tcPr>
            <w:tcW w:w="3458" w:type="dxa"/>
          </w:tcPr>
          <w:p w:rsidR="0087174D" w:rsidRDefault="005F3523">
            <w:pPr>
              <w:pStyle w:val="ConsPlusNormal"/>
              <w:jc w:val="center"/>
              <w:rPr>
                <w:b/>
                <w:sz w:val="20"/>
                <w:szCs w:val="20"/>
              </w:rPr>
            </w:pPr>
            <w:r>
              <w:rPr>
                <w:b/>
                <w:sz w:val="20"/>
                <w:szCs w:val="20"/>
              </w:rPr>
              <w:t>СТРУКТУРНОЕ ПОДРАЗДЕЛЕНИЕ</w:t>
            </w:r>
          </w:p>
        </w:tc>
        <w:tc>
          <w:tcPr>
            <w:tcW w:w="3379" w:type="dxa"/>
          </w:tcPr>
          <w:p w:rsidR="0087174D" w:rsidRDefault="005F3523">
            <w:pPr>
              <w:pStyle w:val="ConsPlusNormal"/>
              <w:jc w:val="center"/>
              <w:rPr>
                <w:b/>
                <w:sz w:val="20"/>
                <w:szCs w:val="20"/>
              </w:rPr>
            </w:pPr>
            <w:r>
              <w:rPr>
                <w:b/>
                <w:sz w:val="20"/>
                <w:szCs w:val="20"/>
              </w:rPr>
              <w:t>СООТВЕТСТВИЕ ТРЕБОВАНИЯМ</w:t>
            </w:r>
          </w:p>
        </w:tc>
        <w:tc>
          <w:tcPr>
            <w:tcW w:w="1020" w:type="dxa"/>
          </w:tcPr>
          <w:p w:rsidR="0087174D" w:rsidRDefault="005F3523">
            <w:pPr>
              <w:pStyle w:val="ConsPlusNormal"/>
              <w:jc w:val="center"/>
              <w:rPr>
                <w:b/>
                <w:sz w:val="20"/>
                <w:szCs w:val="20"/>
              </w:rPr>
            </w:pPr>
            <w:r>
              <w:rPr>
                <w:b/>
                <w:sz w:val="20"/>
                <w:szCs w:val="20"/>
              </w:rPr>
              <w:t>ДА/НЕТ</w:t>
            </w:r>
          </w:p>
        </w:tc>
        <w:tc>
          <w:tcPr>
            <w:tcW w:w="1757" w:type="dxa"/>
          </w:tcPr>
          <w:p w:rsidR="0087174D" w:rsidRDefault="005F3523">
            <w:pPr>
              <w:pStyle w:val="ConsPlusNormal"/>
              <w:jc w:val="center"/>
              <w:rPr>
                <w:b/>
                <w:sz w:val="20"/>
                <w:szCs w:val="20"/>
              </w:rPr>
            </w:pPr>
            <w:r>
              <w:rPr>
                <w:b/>
                <w:sz w:val="20"/>
                <w:szCs w:val="20"/>
              </w:rPr>
              <w:t>ПОДПИСЬ</w:t>
            </w:r>
          </w:p>
        </w:tc>
      </w:tr>
      <w:tr w:rsidR="0087174D">
        <w:tc>
          <w:tcPr>
            <w:tcW w:w="3458" w:type="dxa"/>
          </w:tcPr>
          <w:p w:rsidR="0087174D" w:rsidRDefault="0087174D">
            <w:pPr>
              <w:pStyle w:val="ConsPlusNormal"/>
              <w:rPr>
                <w:sz w:val="24"/>
                <w:szCs w:val="24"/>
              </w:rPr>
            </w:pPr>
          </w:p>
        </w:tc>
        <w:tc>
          <w:tcPr>
            <w:tcW w:w="3379" w:type="dxa"/>
          </w:tcPr>
          <w:p w:rsidR="0087174D" w:rsidRDefault="005F3523">
            <w:pPr>
              <w:pStyle w:val="ConsPlusNormal"/>
              <w:jc w:val="center"/>
              <w:rPr>
                <w:sz w:val="24"/>
                <w:szCs w:val="24"/>
              </w:rPr>
            </w:pPr>
            <w:r>
              <w:rPr>
                <w:sz w:val="24"/>
                <w:szCs w:val="24"/>
              </w:rPr>
              <w:t>Места и площади размещения</w:t>
            </w:r>
          </w:p>
        </w:tc>
        <w:tc>
          <w:tcPr>
            <w:tcW w:w="1020" w:type="dxa"/>
          </w:tcPr>
          <w:p w:rsidR="0087174D" w:rsidRDefault="0087174D">
            <w:pPr>
              <w:pStyle w:val="ConsPlusNormal"/>
              <w:rPr>
                <w:sz w:val="24"/>
                <w:szCs w:val="24"/>
              </w:rPr>
            </w:pPr>
          </w:p>
        </w:tc>
        <w:tc>
          <w:tcPr>
            <w:tcW w:w="1757" w:type="dxa"/>
          </w:tcPr>
          <w:p w:rsidR="0087174D" w:rsidRDefault="0087174D">
            <w:pPr>
              <w:pStyle w:val="ConsPlusNormal"/>
              <w:rPr>
                <w:sz w:val="24"/>
                <w:szCs w:val="24"/>
              </w:rPr>
            </w:pPr>
          </w:p>
        </w:tc>
      </w:tr>
      <w:tr w:rsidR="0087174D">
        <w:tc>
          <w:tcPr>
            <w:tcW w:w="3458" w:type="dxa"/>
          </w:tcPr>
          <w:p w:rsidR="0087174D" w:rsidRDefault="0087174D">
            <w:pPr>
              <w:pStyle w:val="ConsPlusNormal"/>
              <w:rPr>
                <w:sz w:val="24"/>
                <w:szCs w:val="24"/>
              </w:rPr>
            </w:pPr>
          </w:p>
        </w:tc>
        <w:tc>
          <w:tcPr>
            <w:tcW w:w="3379" w:type="dxa"/>
          </w:tcPr>
          <w:p w:rsidR="0087174D" w:rsidRDefault="005F3523">
            <w:pPr>
              <w:pStyle w:val="ConsPlusNormal"/>
              <w:jc w:val="center"/>
              <w:rPr>
                <w:sz w:val="24"/>
                <w:szCs w:val="24"/>
              </w:rPr>
            </w:pPr>
            <w:r>
              <w:rPr>
                <w:sz w:val="24"/>
                <w:szCs w:val="24"/>
              </w:rPr>
              <w:t>Типовое архитектурное решение объекта</w:t>
            </w:r>
          </w:p>
        </w:tc>
        <w:tc>
          <w:tcPr>
            <w:tcW w:w="1020" w:type="dxa"/>
          </w:tcPr>
          <w:p w:rsidR="0087174D" w:rsidRDefault="0087174D">
            <w:pPr>
              <w:pStyle w:val="ConsPlusNormal"/>
              <w:rPr>
                <w:sz w:val="24"/>
                <w:szCs w:val="24"/>
              </w:rPr>
            </w:pPr>
          </w:p>
        </w:tc>
        <w:tc>
          <w:tcPr>
            <w:tcW w:w="1757" w:type="dxa"/>
          </w:tcPr>
          <w:p w:rsidR="0087174D" w:rsidRDefault="0087174D">
            <w:pPr>
              <w:pStyle w:val="ConsPlusNormal"/>
              <w:rPr>
                <w:sz w:val="24"/>
                <w:szCs w:val="24"/>
              </w:rPr>
            </w:pPr>
          </w:p>
        </w:tc>
      </w:tr>
      <w:tr w:rsidR="0087174D">
        <w:tc>
          <w:tcPr>
            <w:tcW w:w="3458" w:type="dxa"/>
          </w:tcPr>
          <w:p w:rsidR="0087174D" w:rsidRDefault="0087174D">
            <w:pPr>
              <w:pStyle w:val="ConsPlusNormal"/>
              <w:rPr>
                <w:sz w:val="24"/>
                <w:szCs w:val="24"/>
              </w:rPr>
            </w:pPr>
          </w:p>
        </w:tc>
        <w:tc>
          <w:tcPr>
            <w:tcW w:w="3379" w:type="dxa"/>
          </w:tcPr>
          <w:p w:rsidR="0087174D" w:rsidRDefault="005F3523">
            <w:pPr>
              <w:pStyle w:val="ConsPlusNormal"/>
              <w:jc w:val="center"/>
              <w:rPr>
                <w:sz w:val="24"/>
                <w:szCs w:val="24"/>
              </w:rPr>
            </w:pPr>
            <w:r>
              <w:rPr>
                <w:sz w:val="24"/>
                <w:szCs w:val="24"/>
              </w:rPr>
              <w:t>Схеме размещения</w:t>
            </w:r>
          </w:p>
        </w:tc>
        <w:tc>
          <w:tcPr>
            <w:tcW w:w="1020" w:type="dxa"/>
          </w:tcPr>
          <w:p w:rsidR="0087174D" w:rsidRDefault="0087174D">
            <w:pPr>
              <w:pStyle w:val="ConsPlusNormal"/>
              <w:rPr>
                <w:sz w:val="24"/>
                <w:szCs w:val="24"/>
              </w:rPr>
            </w:pPr>
          </w:p>
        </w:tc>
        <w:tc>
          <w:tcPr>
            <w:tcW w:w="1757" w:type="dxa"/>
          </w:tcPr>
          <w:p w:rsidR="0087174D" w:rsidRDefault="0087174D">
            <w:pPr>
              <w:pStyle w:val="ConsPlusNormal"/>
              <w:rPr>
                <w:sz w:val="24"/>
                <w:szCs w:val="24"/>
              </w:rPr>
            </w:pPr>
          </w:p>
        </w:tc>
      </w:tr>
    </w:tbl>
    <w:p w:rsidR="0087174D" w:rsidRDefault="0087174D">
      <w:pPr>
        <w:pStyle w:val="ConsPlusNormal"/>
        <w:ind w:firstLine="540"/>
        <w:jc w:val="both"/>
        <w:rPr>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Предписание по объекту при наличии замечаний:</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_______________________________________________________________________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Копию акта получил ______________  _____________  _____________________</w:t>
      </w:r>
    </w:p>
    <w:p w:rsidR="0087174D" w:rsidRDefault="005F3523">
      <w:pPr>
        <w:pStyle w:val="ConsPlusNonformat"/>
        <w:jc w:val="both"/>
      </w:pPr>
      <w:r>
        <w:rPr>
          <w:rFonts w:ascii="Times New Roman" w:eastAsia="Calibri" w:hAnsi="Times New Roman" w:cs="Times New Roman"/>
          <w:sz w:val="24"/>
          <w:szCs w:val="24"/>
        </w:rPr>
        <w:t>дата          подпись            расшифровка</w:t>
      </w:r>
    </w:p>
    <w:p w:rsidR="0087174D" w:rsidRDefault="0087174D">
      <w:pPr>
        <w:pStyle w:val="ConsPlusNonformat"/>
        <w:jc w:val="both"/>
        <w:sectPr w:rsidR="0087174D">
          <w:pgSz w:w="11905" w:h="16838"/>
          <w:pgMar w:top="1134" w:right="850" w:bottom="1134" w:left="1701" w:header="0" w:footer="0" w:gutter="0"/>
          <w:cols w:space="720"/>
          <w:docGrid w:linePitch="360"/>
        </w:sectPr>
      </w:pPr>
    </w:p>
    <w:p w:rsidR="0087174D" w:rsidRDefault="0087174D">
      <w:pPr>
        <w:pStyle w:val="ConsPlusNormal"/>
        <w:jc w:val="right"/>
        <w:outlineLvl w:val="1"/>
        <w:rPr>
          <w:sz w:val="24"/>
          <w:szCs w:val="24"/>
        </w:rPr>
      </w:pPr>
    </w:p>
    <w:p w:rsidR="0087174D" w:rsidRDefault="005F3523">
      <w:pPr>
        <w:pStyle w:val="ConsPlusNormal"/>
        <w:jc w:val="right"/>
        <w:outlineLvl w:val="1"/>
        <w:rPr>
          <w:sz w:val="24"/>
          <w:szCs w:val="24"/>
        </w:rPr>
      </w:pPr>
      <w:r>
        <w:rPr>
          <w:rFonts w:eastAsia="Calibri"/>
          <w:sz w:val="24"/>
          <w:szCs w:val="24"/>
        </w:rPr>
        <w:t>Приложение N 3</w:t>
      </w:r>
    </w:p>
    <w:p w:rsidR="0087174D" w:rsidRDefault="005F3523">
      <w:pPr>
        <w:pStyle w:val="ConsPlusNormal"/>
        <w:jc w:val="right"/>
        <w:rPr>
          <w:sz w:val="24"/>
          <w:szCs w:val="24"/>
        </w:rPr>
      </w:pPr>
      <w:r>
        <w:rPr>
          <w:rFonts w:eastAsia="Calibri"/>
          <w:sz w:val="24"/>
          <w:szCs w:val="24"/>
        </w:rPr>
        <w:t>к Положению о  размещении нестационарных</w:t>
      </w:r>
    </w:p>
    <w:p w:rsidR="0087174D" w:rsidRDefault="005F3523">
      <w:pPr>
        <w:pStyle w:val="ConsPlusNormal"/>
        <w:jc w:val="right"/>
        <w:rPr>
          <w:sz w:val="24"/>
          <w:szCs w:val="24"/>
        </w:rPr>
      </w:pPr>
      <w:r>
        <w:rPr>
          <w:rFonts w:eastAsia="Calibri"/>
          <w:sz w:val="24"/>
          <w:szCs w:val="24"/>
        </w:rPr>
        <w:t>торговых объектов на территории</w:t>
      </w:r>
    </w:p>
    <w:p w:rsidR="0087174D" w:rsidRDefault="005F3523">
      <w:pPr>
        <w:pStyle w:val="ConsPlusNormal"/>
        <w:jc w:val="right"/>
        <w:rPr>
          <w:sz w:val="24"/>
          <w:szCs w:val="24"/>
        </w:rPr>
      </w:pPr>
      <w:r>
        <w:rPr>
          <w:rFonts w:eastAsia="Calibri"/>
          <w:sz w:val="24"/>
          <w:szCs w:val="24"/>
        </w:rPr>
        <w:t>Ровеньского района</w:t>
      </w:r>
    </w:p>
    <w:p w:rsidR="0087174D" w:rsidRDefault="0087174D">
      <w:pPr>
        <w:pStyle w:val="ConsPlusNormal"/>
        <w:jc w:val="right"/>
        <w:rPr>
          <w:sz w:val="24"/>
          <w:szCs w:val="24"/>
        </w:rPr>
      </w:pPr>
    </w:p>
    <w:p w:rsidR="0087174D" w:rsidRDefault="0087174D">
      <w:pPr>
        <w:pStyle w:val="ConsPlusNormal"/>
        <w:ind w:firstLine="540"/>
        <w:jc w:val="both"/>
        <w:rPr>
          <w:sz w:val="24"/>
          <w:szCs w:val="24"/>
        </w:rPr>
      </w:pPr>
    </w:p>
    <w:p w:rsidR="0087174D" w:rsidRDefault="0087174D">
      <w:pPr>
        <w:pStyle w:val="ConsPlusNonformat"/>
        <w:jc w:val="both"/>
        <w:rPr>
          <w:rFonts w:ascii="Times New Roman" w:hAnsi="Times New Roman" w:cs="Times New Roman"/>
          <w:sz w:val="24"/>
          <w:szCs w:val="24"/>
        </w:rPr>
      </w:pP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center"/>
        <w:rPr>
          <w:rFonts w:ascii="Times New Roman" w:hAnsi="Times New Roman" w:cs="Times New Roman"/>
          <w:b/>
          <w:sz w:val="24"/>
          <w:szCs w:val="24"/>
        </w:rPr>
      </w:pPr>
      <w:r>
        <w:rPr>
          <w:rFonts w:ascii="Times New Roman" w:eastAsia="Calibri" w:hAnsi="Times New Roman" w:cs="Times New Roman"/>
          <w:b/>
          <w:sz w:val="24"/>
          <w:szCs w:val="24"/>
        </w:rPr>
        <w:t>ЗАЯВЛЕНИЕ</w:t>
      </w:r>
    </w:p>
    <w:p w:rsidR="0087174D" w:rsidRDefault="005F3523">
      <w:pPr>
        <w:pStyle w:val="ConsPlusNonformat"/>
        <w:jc w:val="center"/>
        <w:rPr>
          <w:rFonts w:ascii="Times New Roman" w:hAnsi="Times New Roman" w:cs="Times New Roman"/>
          <w:b/>
          <w:sz w:val="24"/>
          <w:szCs w:val="24"/>
        </w:rPr>
      </w:pPr>
      <w:r>
        <w:rPr>
          <w:rFonts w:ascii="Times New Roman" w:eastAsia="Calibri" w:hAnsi="Times New Roman" w:cs="Times New Roman"/>
          <w:b/>
          <w:sz w:val="24"/>
          <w:szCs w:val="24"/>
        </w:rPr>
        <w:t>на выдачу согласования</w:t>
      </w:r>
    </w:p>
    <w:p w:rsidR="0087174D" w:rsidRDefault="005F3523">
      <w:pPr>
        <w:pStyle w:val="ConsPlusNonformat"/>
        <w:jc w:val="center"/>
        <w:rPr>
          <w:rFonts w:ascii="Times New Roman" w:hAnsi="Times New Roman" w:cs="Times New Roman"/>
          <w:b/>
          <w:sz w:val="24"/>
          <w:szCs w:val="24"/>
        </w:rPr>
      </w:pPr>
      <w:r>
        <w:rPr>
          <w:rFonts w:ascii="Times New Roman" w:eastAsia="Calibri" w:hAnsi="Times New Roman" w:cs="Times New Roman"/>
          <w:b/>
          <w:sz w:val="24"/>
          <w:szCs w:val="24"/>
        </w:rPr>
        <w:t>на размещение нестационарного торгового объекта</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Прошу  Вас  выдать согласование на размещение нестационарного торгового</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объекта согласно типового архитектурного решения 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расположенного на земельном участке с кадастровым N 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по адресу: _______________________________________________________________,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принадлежащего мне на основании __________________________________________.</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Срок с ______________________________ по __________________________________</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Перечень прилагаемых документов:</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1. 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2. 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3. ____________________________________</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 ______________ 201_ г.                              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                                                           подпись/печать</w:t>
      </w:r>
    </w:p>
    <w:p w:rsidR="0087174D" w:rsidRDefault="0087174D">
      <w:pPr>
        <w:pStyle w:val="ConsPlusNormal"/>
        <w:ind w:firstLine="540"/>
        <w:jc w:val="both"/>
        <w:rPr>
          <w:sz w:val="24"/>
          <w:szCs w:val="24"/>
        </w:rPr>
      </w:pPr>
    </w:p>
    <w:p w:rsidR="0087174D" w:rsidRDefault="0087174D">
      <w:pPr>
        <w:pStyle w:val="ConsPlusNormal"/>
        <w:ind w:firstLine="540"/>
        <w:jc w:val="both"/>
      </w:pPr>
    </w:p>
    <w:p w:rsidR="0087174D" w:rsidRDefault="0087174D">
      <w:pPr>
        <w:pStyle w:val="ConsPlusNormal"/>
        <w:ind w:firstLine="540"/>
        <w:jc w:val="both"/>
      </w:pPr>
    </w:p>
    <w:p w:rsidR="0087174D" w:rsidRDefault="0087174D">
      <w:pPr>
        <w:sectPr w:rsidR="0087174D">
          <w:pgSz w:w="11905" w:h="16838"/>
          <w:pgMar w:top="568" w:right="850" w:bottom="1134" w:left="1701" w:header="0" w:footer="0" w:gutter="0"/>
          <w:cols w:space="720"/>
          <w:docGrid w:linePitch="360"/>
        </w:sectPr>
      </w:pPr>
    </w:p>
    <w:p w:rsidR="0087174D" w:rsidRDefault="005F3523">
      <w:pPr>
        <w:pStyle w:val="ConsPlusNormal"/>
        <w:jc w:val="right"/>
        <w:outlineLvl w:val="1"/>
        <w:rPr>
          <w:sz w:val="24"/>
          <w:szCs w:val="24"/>
        </w:rPr>
      </w:pPr>
      <w:r>
        <w:rPr>
          <w:rFonts w:eastAsia="Calibri"/>
          <w:sz w:val="24"/>
          <w:szCs w:val="24"/>
        </w:rPr>
        <w:lastRenderedPageBreak/>
        <w:t>Приложение N 4</w:t>
      </w:r>
    </w:p>
    <w:p w:rsidR="0087174D" w:rsidRDefault="005F3523">
      <w:pPr>
        <w:pStyle w:val="ConsPlusNormal"/>
        <w:jc w:val="right"/>
        <w:rPr>
          <w:sz w:val="24"/>
          <w:szCs w:val="24"/>
        </w:rPr>
      </w:pPr>
      <w:r>
        <w:rPr>
          <w:rFonts w:eastAsia="Calibri"/>
          <w:sz w:val="24"/>
          <w:szCs w:val="24"/>
        </w:rPr>
        <w:t>к Положению о  размещении нестационарных</w:t>
      </w:r>
    </w:p>
    <w:p w:rsidR="0087174D" w:rsidRDefault="005F3523">
      <w:pPr>
        <w:pStyle w:val="ConsPlusNormal"/>
        <w:jc w:val="right"/>
        <w:rPr>
          <w:sz w:val="24"/>
          <w:szCs w:val="24"/>
        </w:rPr>
      </w:pPr>
      <w:r>
        <w:rPr>
          <w:rFonts w:eastAsia="Calibri"/>
          <w:sz w:val="24"/>
          <w:szCs w:val="24"/>
        </w:rPr>
        <w:t>торговых объектов на территории</w:t>
      </w:r>
    </w:p>
    <w:p w:rsidR="0087174D" w:rsidRDefault="005F3523">
      <w:pPr>
        <w:pStyle w:val="ConsPlusNormal"/>
        <w:jc w:val="right"/>
        <w:rPr>
          <w:sz w:val="24"/>
          <w:szCs w:val="24"/>
        </w:rPr>
      </w:pPr>
      <w:r>
        <w:rPr>
          <w:rFonts w:eastAsia="Calibri"/>
          <w:sz w:val="24"/>
          <w:szCs w:val="24"/>
        </w:rPr>
        <w:t>Ровеньского района</w:t>
      </w:r>
    </w:p>
    <w:p w:rsidR="0087174D" w:rsidRDefault="0087174D">
      <w:pPr>
        <w:pStyle w:val="ConsPlusNormal"/>
        <w:jc w:val="right"/>
      </w:pPr>
    </w:p>
    <w:p w:rsidR="0087174D" w:rsidRDefault="0087174D">
      <w:pPr>
        <w:pStyle w:val="ConsPlusNormal"/>
        <w:ind w:firstLine="540"/>
        <w:jc w:val="both"/>
      </w:pPr>
    </w:p>
    <w:p w:rsidR="0087174D" w:rsidRDefault="005F3523">
      <w:pPr>
        <w:pStyle w:val="ConsPlusNonformat"/>
        <w:jc w:val="center"/>
        <w:rPr>
          <w:rFonts w:ascii="Times New Roman" w:hAnsi="Times New Roman" w:cs="Times New Roman"/>
          <w:sz w:val="24"/>
          <w:szCs w:val="24"/>
        </w:rPr>
      </w:pPr>
      <w:r>
        <w:rPr>
          <w:rFonts w:ascii="Times New Roman" w:eastAsia="Calibri" w:hAnsi="Times New Roman" w:cs="Times New Roman"/>
          <w:sz w:val="24"/>
          <w:szCs w:val="24"/>
        </w:rPr>
        <w:t>СОГЛАСОВАНИЕ</w:t>
      </w:r>
    </w:p>
    <w:p w:rsidR="0087174D" w:rsidRDefault="005F3523">
      <w:pPr>
        <w:pStyle w:val="ConsPlusNonformat"/>
        <w:jc w:val="center"/>
        <w:rPr>
          <w:rFonts w:ascii="Times New Roman" w:hAnsi="Times New Roman" w:cs="Times New Roman"/>
          <w:sz w:val="24"/>
          <w:szCs w:val="24"/>
        </w:rPr>
      </w:pPr>
      <w:r>
        <w:rPr>
          <w:rFonts w:ascii="Times New Roman" w:eastAsia="Calibri" w:hAnsi="Times New Roman" w:cs="Times New Roman"/>
          <w:sz w:val="24"/>
          <w:szCs w:val="24"/>
        </w:rPr>
        <w:t>на размещение нестационарного торгового объекта</w:t>
      </w:r>
    </w:p>
    <w:p w:rsidR="0087174D" w:rsidRDefault="005F3523">
      <w:pPr>
        <w:pStyle w:val="ConsPlusNonformat"/>
        <w:jc w:val="center"/>
        <w:rPr>
          <w:rFonts w:ascii="Times New Roman" w:hAnsi="Times New Roman" w:cs="Times New Roman"/>
          <w:sz w:val="24"/>
          <w:szCs w:val="24"/>
        </w:rPr>
      </w:pPr>
      <w:r>
        <w:rPr>
          <w:rFonts w:ascii="Times New Roman" w:eastAsia="Calibri" w:hAnsi="Times New Roman" w:cs="Times New Roman"/>
          <w:sz w:val="24"/>
          <w:szCs w:val="24"/>
        </w:rPr>
        <w:t>N ____/____ выдано "__" _______ 20__ г.</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pPr>
      <w:r>
        <w:rPr>
          <w:rFonts w:eastAsia="Calibri"/>
        </w:rPr>
        <w:t xml:space="preserve">    ___________________________________________________________________________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размещение    нестационарного    торгового    объекта    с   ассортиментной</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специализацией: ___________________________________________________________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типовым архитектурным </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решением внешнего вида объекта 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расположенного на земельном участке с кадастровым N ______________________,</w:t>
      </w: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по адресу: _______________________________________________________________,</w:t>
      </w:r>
    </w:p>
    <w:p w:rsidR="0087174D" w:rsidRDefault="005F3523">
      <w:pPr>
        <w:pStyle w:val="ConsPlusNonformat"/>
        <w:ind w:firstLine="426"/>
        <w:jc w:val="both"/>
        <w:rPr>
          <w:rFonts w:ascii="Times New Roman" w:hAnsi="Times New Roman" w:cs="Times New Roman"/>
          <w:sz w:val="24"/>
          <w:szCs w:val="24"/>
        </w:rPr>
      </w:pPr>
      <w:r>
        <w:rPr>
          <w:rFonts w:ascii="Times New Roman" w:eastAsia="Calibri" w:hAnsi="Times New Roman" w:cs="Times New Roman"/>
          <w:sz w:val="24"/>
          <w:szCs w:val="24"/>
        </w:rPr>
        <w:t>сроком: с "__" ___________ 20__ г. до "__" __________ 20__ г.</w:t>
      </w: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Торговля  разрешается  при  условии  наличия документов, подтверждающих статус  юридического  лица  или индивидуального предпринимателя, соблюдения санитарных требований, установленных правил торговли.</w:t>
      </w:r>
    </w:p>
    <w:p w:rsidR="0087174D" w:rsidRDefault="0087174D">
      <w:pPr>
        <w:pStyle w:val="ConsPlusNonformat"/>
        <w:jc w:val="both"/>
        <w:rPr>
          <w:rFonts w:ascii="Times New Roman" w:hAnsi="Times New Roman" w:cs="Times New Roman"/>
          <w:sz w:val="24"/>
          <w:szCs w:val="24"/>
        </w:rPr>
      </w:pPr>
    </w:p>
    <w:p w:rsidR="0087174D" w:rsidRDefault="0087174D">
      <w:pPr>
        <w:pStyle w:val="ConsPlusNonformat"/>
        <w:jc w:val="both"/>
        <w:rPr>
          <w:rFonts w:ascii="Times New Roman" w:hAnsi="Times New Roman" w:cs="Times New Roman"/>
          <w:sz w:val="24"/>
          <w:szCs w:val="24"/>
        </w:rPr>
      </w:pPr>
    </w:p>
    <w:p w:rsidR="0087174D" w:rsidRDefault="0087174D">
      <w:pPr>
        <w:pStyle w:val="ConsPlusNonformat"/>
        <w:jc w:val="both"/>
        <w:rPr>
          <w:rFonts w:ascii="Times New Roman" w:hAnsi="Times New Roman" w:cs="Times New Roman"/>
          <w:sz w:val="24"/>
          <w:szCs w:val="24"/>
        </w:rPr>
      </w:pPr>
    </w:p>
    <w:p w:rsidR="0087174D" w:rsidRDefault="0087174D">
      <w:pPr>
        <w:pStyle w:val="ConsPlusNonformat"/>
        <w:jc w:val="both"/>
        <w:rPr>
          <w:rFonts w:ascii="Times New Roman" w:hAnsi="Times New Roman" w:cs="Times New Roman"/>
          <w:sz w:val="24"/>
          <w:szCs w:val="24"/>
        </w:rPr>
      </w:pPr>
    </w:p>
    <w:p w:rsidR="0087174D" w:rsidRDefault="005F3523">
      <w:pPr>
        <w:pStyle w:val="ConsPlusNonformat"/>
        <w:jc w:val="both"/>
        <w:rPr>
          <w:rFonts w:ascii="Times New Roman" w:hAnsi="Times New Roman" w:cs="Times New Roman"/>
          <w:sz w:val="24"/>
          <w:szCs w:val="24"/>
        </w:rPr>
      </w:pPr>
      <w:r>
        <w:rPr>
          <w:rFonts w:ascii="Times New Roman" w:eastAsia="Calibri" w:hAnsi="Times New Roman" w:cs="Times New Roman"/>
          <w:sz w:val="24"/>
          <w:szCs w:val="24"/>
        </w:rPr>
        <w:t>______________</w:t>
      </w:r>
    </w:p>
    <w:p w:rsidR="0087174D" w:rsidRDefault="005F3523">
      <w:pPr>
        <w:pStyle w:val="ConsPlusNonformat"/>
        <w:jc w:val="both"/>
        <w:rPr>
          <w:rFonts w:ascii="Times New Roman" w:hAnsi="Times New Roman" w:cs="Times New Roman"/>
          <w:sz w:val="22"/>
          <w:szCs w:val="22"/>
        </w:rPr>
      </w:pPr>
      <w:r>
        <w:rPr>
          <w:rFonts w:ascii="Times New Roman" w:eastAsia="Calibri" w:hAnsi="Times New Roman" w:cs="Times New Roman"/>
          <w:sz w:val="22"/>
          <w:szCs w:val="22"/>
        </w:rPr>
        <w:t xml:space="preserve">                                                                                                  (подпись)</w:t>
      </w:r>
    </w:p>
    <w:p w:rsidR="0087174D" w:rsidRDefault="0087174D">
      <w:pPr>
        <w:pStyle w:val="ConsPlusNonformat"/>
        <w:jc w:val="both"/>
        <w:rPr>
          <w:rFonts w:ascii="Times New Roman" w:hAnsi="Times New Roman" w:cs="Times New Roman"/>
          <w:sz w:val="24"/>
          <w:szCs w:val="24"/>
        </w:rPr>
      </w:pPr>
    </w:p>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Pr>
        <w:tabs>
          <w:tab w:val="left" w:pos="6042"/>
        </w:tabs>
        <w:jc w:val="right"/>
        <w:rPr>
          <w:rFonts w:ascii="Times New Roman" w:eastAsia="Times New Roman" w:hAnsi="Times New Roman"/>
          <w:sz w:val="28"/>
          <w:szCs w:val="28"/>
        </w:rPr>
      </w:pPr>
    </w:p>
    <w:p w:rsidR="0087174D" w:rsidRDefault="0087174D"/>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tabs>
          <w:tab w:val="left" w:pos="6042"/>
        </w:tabs>
        <w:jc w:val="right"/>
        <w:rPr>
          <w:rFonts w:ascii="Times New Roman" w:eastAsia="Times New Roman" w:hAnsi="Times New Roman"/>
          <w:sz w:val="28"/>
          <w:szCs w:val="28"/>
        </w:rPr>
      </w:pPr>
    </w:p>
    <w:p w:rsidR="0087174D" w:rsidRDefault="0087174D">
      <w:pPr>
        <w:pStyle w:val="ConsPlusNormal"/>
        <w:outlineLvl w:val="1"/>
        <w:rPr>
          <w:sz w:val="24"/>
          <w:szCs w:val="24"/>
        </w:rPr>
        <w:sectPr w:rsidR="0087174D">
          <w:pgSz w:w="11906" w:h="16838"/>
          <w:pgMar w:top="851" w:right="851" w:bottom="851" w:left="1418" w:header="720" w:footer="720" w:gutter="0"/>
          <w:cols w:space="720"/>
          <w:docGrid w:linePitch="360"/>
        </w:sectPr>
      </w:pPr>
    </w:p>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p w:rsidR="0087174D" w:rsidRDefault="0087174D"/>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87174D">
        <w:tc>
          <w:tcPr>
            <w:tcW w:w="2660" w:type="dxa"/>
          </w:tcPr>
          <w:p w:rsidR="0087174D" w:rsidRDefault="0087174D">
            <w:pPr>
              <w:spacing w:after="200" w:line="276" w:lineRule="auto"/>
              <w:jc w:val="both"/>
              <w:rPr>
                <w:rFonts w:ascii="Times New Roman" w:hAnsi="Times New Roman"/>
                <w:b/>
                <w:sz w:val="28"/>
                <w:szCs w:val="28"/>
              </w:rPr>
            </w:pPr>
          </w:p>
        </w:tc>
      </w:tr>
    </w:tbl>
    <w:p w:rsidR="0087174D" w:rsidRDefault="0087174D"/>
    <w:p w:rsidR="0087174D" w:rsidRDefault="0087174D"/>
    <w:p w:rsidR="0087174D" w:rsidRDefault="0087174D"/>
    <w:p w:rsidR="0087174D" w:rsidRDefault="0087174D"/>
    <w:p w:rsidR="0087174D" w:rsidRDefault="0087174D">
      <w:pPr>
        <w:pStyle w:val="ConsPlusNormal"/>
        <w:ind w:firstLine="540"/>
        <w:jc w:val="center"/>
      </w:pPr>
    </w:p>
    <w:sectPr w:rsidR="0087174D">
      <w:headerReference w:type="default" r:id="rId28"/>
      <w:pgSz w:w="11905" w:h="16838"/>
      <w:pgMar w:top="426" w:right="850"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5AB" w:rsidRDefault="00E425AB">
      <w:pPr>
        <w:spacing w:after="0" w:line="240" w:lineRule="auto"/>
      </w:pPr>
      <w:r>
        <w:separator/>
      </w:r>
    </w:p>
  </w:endnote>
  <w:endnote w:type="continuationSeparator" w:id="0">
    <w:p w:rsidR="00E425AB" w:rsidRDefault="00E42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5AB" w:rsidRDefault="00E425AB">
      <w:pPr>
        <w:spacing w:after="0" w:line="240" w:lineRule="auto"/>
      </w:pPr>
      <w:r>
        <w:separator/>
      </w:r>
    </w:p>
  </w:footnote>
  <w:footnote w:type="continuationSeparator" w:id="0">
    <w:p w:rsidR="00E425AB" w:rsidRDefault="00E42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079104"/>
      <w:docPartObj>
        <w:docPartGallery w:val="Page Numbers (Top of Page)"/>
        <w:docPartUnique/>
      </w:docPartObj>
    </w:sdtPr>
    <w:sdtEndPr/>
    <w:sdtContent>
      <w:p w:rsidR="0087174D" w:rsidRDefault="005F3523">
        <w:pPr>
          <w:pStyle w:val="af"/>
          <w:jc w:val="center"/>
        </w:pPr>
        <w:r>
          <w:fldChar w:fldCharType="begin"/>
        </w:r>
        <w:r>
          <w:instrText>PAGE \* MERGEFORMAT</w:instrText>
        </w:r>
        <w:r>
          <w:fldChar w:fldCharType="separate"/>
        </w:r>
        <w:r w:rsidR="00662F03">
          <w:rPr>
            <w:noProof/>
          </w:rPr>
          <w:t>23</w:t>
        </w:r>
        <w:r>
          <w:fldChar w:fldCharType="end"/>
        </w:r>
      </w:p>
    </w:sdtContent>
  </w:sdt>
  <w:p w:rsidR="0087174D" w:rsidRDefault="0087174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74498"/>
    <w:multiLevelType w:val="hybridMultilevel"/>
    <w:tmpl w:val="8B5A80AE"/>
    <w:lvl w:ilvl="0" w:tplc="FBE05480">
      <w:start w:val="1"/>
      <w:numFmt w:val="decimal"/>
      <w:lvlText w:val="%1."/>
      <w:lvlJc w:val="left"/>
      <w:pPr>
        <w:tabs>
          <w:tab w:val="num" w:pos="720"/>
        </w:tabs>
        <w:ind w:left="720" w:hanging="360"/>
      </w:pPr>
      <w:rPr>
        <w:rFonts w:cs="Times New Roman"/>
      </w:rPr>
    </w:lvl>
    <w:lvl w:ilvl="1" w:tplc="3D72D288">
      <w:start w:val="1"/>
      <w:numFmt w:val="lowerLetter"/>
      <w:lvlText w:val="%2."/>
      <w:lvlJc w:val="left"/>
      <w:pPr>
        <w:tabs>
          <w:tab w:val="num" w:pos="1440"/>
        </w:tabs>
        <w:ind w:left="1440" w:hanging="360"/>
      </w:pPr>
      <w:rPr>
        <w:rFonts w:cs="Times New Roman"/>
      </w:rPr>
    </w:lvl>
    <w:lvl w:ilvl="2" w:tplc="3CB4265A">
      <w:start w:val="1"/>
      <w:numFmt w:val="lowerRoman"/>
      <w:lvlText w:val="%3."/>
      <w:lvlJc w:val="right"/>
      <w:pPr>
        <w:tabs>
          <w:tab w:val="num" w:pos="2160"/>
        </w:tabs>
        <w:ind w:left="2160" w:hanging="180"/>
      </w:pPr>
      <w:rPr>
        <w:rFonts w:cs="Times New Roman"/>
      </w:rPr>
    </w:lvl>
    <w:lvl w:ilvl="3" w:tplc="C268C86A">
      <w:start w:val="1"/>
      <w:numFmt w:val="decimal"/>
      <w:lvlText w:val="%4."/>
      <w:lvlJc w:val="left"/>
      <w:pPr>
        <w:tabs>
          <w:tab w:val="num" w:pos="2880"/>
        </w:tabs>
        <w:ind w:left="2880" w:hanging="360"/>
      </w:pPr>
      <w:rPr>
        <w:rFonts w:cs="Times New Roman"/>
      </w:rPr>
    </w:lvl>
    <w:lvl w:ilvl="4" w:tplc="21DEA754">
      <w:start w:val="1"/>
      <w:numFmt w:val="lowerLetter"/>
      <w:lvlText w:val="%5."/>
      <w:lvlJc w:val="left"/>
      <w:pPr>
        <w:tabs>
          <w:tab w:val="num" w:pos="3600"/>
        </w:tabs>
        <w:ind w:left="3600" w:hanging="360"/>
      </w:pPr>
      <w:rPr>
        <w:rFonts w:cs="Times New Roman"/>
      </w:rPr>
    </w:lvl>
    <w:lvl w:ilvl="5" w:tplc="BAE0D912">
      <w:start w:val="1"/>
      <w:numFmt w:val="lowerRoman"/>
      <w:lvlText w:val="%6."/>
      <w:lvlJc w:val="right"/>
      <w:pPr>
        <w:tabs>
          <w:tab w:val="num" w:pos="4320"/>
        </w:tabs>
        <w:ind w:left="4320" w:hanging="180"/>
      </w:pPr>
      <w:rPr>
        <w:rFonts w:cs="Times New Roman"/>
      </w:rPr>
    </w:lvl>
    <w:lvl w:ilvl="6" w:tplc="3C223BF6">
      <w:start w:val="1"/>
      <w:numFmt w:val="decimal"/>
      <w:lvlText w:val="%7."/>
      <w:lvlJc w:val="left"/>
      <w:pPr>
        <w:tabs>
          <w:tab w:val="num" w:pos="5040"/>
        </w:tabs>
        <w:ind w:left="5040" w:hanging="360"/>
      </w:pPr>
      <w:rPr>
        <w:rFonts w:cs="Times New Roman"/>
      </w:rPr>
    </w:lvl>
    <w:lvl w:ilvl="7" w:tplc="D0A60AEC">
      <w:start w:val="1"/>
      <w:numFmt w:val="lowerLetter"/>
      <w:lvlText w:val="%8."/>
      <w:lvlJc w:val="left"/>
      <w:pPr>
        <w:tabs>
          <w:tab w:val="num" w:pos="5760"/>
        </w:tabs>
        <w:ind w:left="5760" w:hanging="360"/>
      </w:pPr>
      <w:rPr>
        <w:rFonts w:cs="Times New Roman"/>
      </w:rPr>
    </w:lvl>
    <w:lvl w:ilvl="8" w:tplc="44887B92">
      <w:start w:val="1"/>
      <w:numFmt w:val="lowerRoman"/>
      <w:lvlText w:val="%9."/>
      <w:lvlJc w:val="right"/>
      <w:pPr>
        <w:tabs>
          <w:tab w:val="num" w:pos="6480"/>
        </w:tabs>
        <w:ind w:left="6480" w:hanging="180"/>
      </w:pPr>
      <w:rPr>
        <w:rFonts w:cs="Times New Roman"/>
      </w:rPr>
    </w:lvl>
  </w:abstractNum>
  <w:abstractNum w:abstractNumId="1" w15:restartNumberingAfterBreak="0">
    <w:nsid w:val="33C713E2"/>
    <w:multiLevelType w:val="hybridMultilevel"/>
    <w:tmpl w:val="1624C8CA"/>
    <w:lvl w:ilvl="0" w:tplc="AC220008">
      <w:start w:val="1"/>
      <w:numFmt w:val="decimal"/>
      <w:lvlText w:val="%1."/>
      <w:lvlJc w:val="left"/>
      <w:pPr>
        <w:ind w:left="720" w:hanging="360"/>
      </w:pPr>
      <w:rPr>
        <w:rFonts w:hint="default"/>
      </w:rPr>
    </w:lvl>
    <w:lvl w:ilvl="1" w:tplc="912A77E6">
      <w:start w:val="1"/>
      <w:numFmt w:val="lowerLetter"/>
      <w:lvlText w:val="%2."/>
      <w:lvlJc w:val="left"/>
      <w:pPr>
        <w:ind w:left="1440" w:hanging="360"/>
      </w:pPr>
    </w:lvl>
    <w:lvl w:ilvl="2" w:tplc="161EEAA4">
      <w:start w:val="1"/>
      <w:numFmt w:val="lowerRoman"/>
      <w:lvlText w:val="%3."/>
      <w:lvlJc w:val="right"/>
      <w:pPr>
        <w:ind w:left="2160" w:hanging="180"/>
      </w:pPr>
    </w:lvl>
    <w:lvl w:ilvl="3" w:tplc="4BBE49AC">
      <w:start w:val="1"/>
      <w:numFmt w:val="decimal"/>
      <w:lvlText w:val="%4."/>
      <w:lvlJc w:val="left"/>
      <w:pPr>
        <w:ind w:left="2880" w:hanging="360"/>
      </w:pPr>
    </w:lvl>
    <w:lvl w:ilvl="4" w:tplc="B4824F30">
      <w:start w:val="1"/>
      <w:numFmt w:val="lowerLetter"/>
      <w:lvlText w:val="%5."/>
      <w:lvlJc w:val="left"/>
      <w:pPr>
        <w:ind w:left="3600" w:hanging="360"/>
      </w:pPr>
    </w:lvl>
    <w:lvl w:ilvl="5" w:tplc="3922263A">
      <w:start w:val="1"/>
      <w:numFmt w:val="lowerRoman"/>
      <w:lvlText w:val="%6."/>
      <w:lvlJc w:val="right"/>
      <w:pPr>
        <w:ind w:left="4320" w:hanging="180"/>
      </w:pPr>
    </w:lvl>
    <w:lvl w:ilvl="6" w:tplc="EB7A2910">
      <w:start w:val="1"/>
      <w:numFmt w:val="decimal"/>
      <w:lvlText w:val="%7."/>
      <w:lvlJc w:val="left"/>
      <w:pPr>
        <w:ind w:left="5040" w:hanging="360"/>
      </w:pPr>
    </w:lvl>
    <w:lvl w:ilvl="7" w:tplc="D8943FEE">
      <w:start w:val="1"/>
      <w:numFmt w:val="lowerLetter"/>
      <w:lvlText w:val="%8."/>
      <w:lvlJc w:val="left"/>
      <w:pPr>
        <w:ind w:left="5760" w:hanging="360"/>
      </w:pPr>
    </w:lvl>
    <w:lvl w:ilvl="8" w:tplc="2108A63A">
      <w:start w:val="1"/>
      <w:numFmt w:val="lowerRoman"/>
      <w:lvlText w:val="%9."/>
      <w:lvlJc w:val="right"/>
      <w:pPr>
        <w:ind w:left="6480" w:hanging="180"/>
      </w:pPr>
    </w:lvl>
  </w:abstractNum>
  <w:abstractNum w:abstractNumId="2" w15:restartNumberingAfterBreak="0">
    <w:nsid w:val="4EC231E7"/>
    <w:multiLevelType w:val="multilevel"/>
    <w:tmpl w:val="BEEC0304"/>
    <w:lvl w:ilvl="0">
      <w:start w:val="1"/>
      <w:numFmt w:val="decimal"/>
      <w:lvlText w:val="%1."/>
      <w:legacy w:legacy="1" w:legacySpace="0" w:legacyIndent="264"/>
      <w:lvlJc w:val="left"/>
      <w:rPr>
        <w:rFonts w:ascii="Bookman Old Style" w:hAnsi="Bookman Old Style" w:cs="Times New Roman" w:hint="default"/>
      </w:rPr>
    </w:lvl>
    <w:lvl w:ilvl="1">
      <w:start w:val="1"/>
      <w:numFmt w:val="decimal"/>
      <w:isLgl/>
      <w:lvlText w:val="%1.%2"/>
      <w:lvlJc w:val="left"/>
      <w:pPr>
        <w:ind w:left="1787" w:hanging="51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400" w:hanging="2160"/>
      </w:pPr>
      <w:rPr>
        <w:rFonts w:hint="default"/>
      </w:rPr>
    </w:lvl>
  </w:abstractNum>
  <w:abstractNum w:abstractNumId="3" w15:restartNumberingAfterBreak="0">
    <w:nsid w:val="51A32700"/>
    <w:multiLevelType w:val="hybridMultilevel"/>
    <w:tmpl w:val="C58AC792"/>
    <w:lvl w:ilvl="0" w:tplc="D4AC7EEA">
      <w:start w:val="5"/>
      <w:numFmt w:val="decimal"/>
      <w:lvlText w:val="%1."/>
      <w:lvlJc w:val="left"/>
      <w:pPr>
        <w:ind w:left="720" w:hanging="360"/>
      </w:pPr>
      <w:rPr>
        <w:rFonts w:hint="default"/>
      </w:rPr>
    </w:lvl>
    <w:lvl w:ilvl="1" w:tplc="4140A1A2">
      <w:start w:val="1"/>
      <w:numFmt w:val="lowerLetter"/>
      <w:lvlText w:val="%2."/>
      <w:lvlJc w:val="left"/>
      <w:pPr>
        <w:ind w:left="1440" w:hanging="360"/>
      </w:pPr>
    </w:lvl>
    <w:lvl w:ilvl="2" w:tplc="395CD4A2">
      <w:start w:val="1"/>
      <w:numFmt w:val="lowerRoman"/>
      <w:lvlText w:val="%3."/>
      <w:lvlJc w:val="right"/>
      <w:pPr>
        <w:ind w:left="2160" w:hanging="180"/>
      </w:pPr>
    </w:lvl>
    <w:lvl w:ilvl="3" w:tplc="DDF6E6EA">
      <w:start w:val="1"/>
      <w:numFmt w:val="decimal"/>
      <w:lvlText w:val="%4."/>
      <w:lvlJc w:val="left"/>
      <w:pPr>
        <w:ind w:left="2880" w:hanging="360"/>
      </w:pPr>
    </w:lvl>
    <w:lvl w:ilvl="4" w:tplc="5D366846">
      <w:start w:val="1"/>
      <w:numFmt w:val="lowerLetter"/>
      <w:lvlText w:val="%5."/>
      <w:lvlJc w:val="left"/>
      <w:pPr>
        <w:ind w:left="3600" w:hanging="360"/>
      </w:pPr>
    </w:lvl>
    <w:lvl w:ilvl="5" w:tplc="D8AA8FA0">
      <w:start w:val="1"/>
      <w:numFmt w:val="lowerRoman"/>
      <w:lvlText w:val="%6."/>
      <w:lvlJc w:val="right"/>
      <w:pPr>
        <w:ind w:left="4320" w:hanging="180"/>
      </w:pPr>
    </w:lvl>
    <w:lvl w:ilvl="6" w:tplc="61A0A9CC">
      <w:start w:val="1"/>
      <w:numFmt w:val="decimal"/>
      <w:lvlText w:val="%7."/>
      <w:lvlJc w:val="left"/>
      <w:pPr>
        <w:ind w:left="5040" w:hanging="360"/>
      </w:pPr>
    </w:lvl>
    <w:lvl w:ilvl="7" w:tplc="9E6ABBF2">
      <w:start w:val="1"/>
      <w:numFmt w:val="lowerLetter"/>
      <w:lvlText w:val="%8."/>
      <w:lvlJc w:val="left"/>
      <w:pPr>
        <w:ind w:left="5760" w:hanging="360"/>
      </w:pPr>
    </w:lvl>
    <w:lvl w:ilvl="8" w:tplc="BA6666E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74D"/>
    <w:rsid w:val="004E500A"/>
    <w:rsid w:val="005F3523"/>
    <w:rsid w:val="00662F03"/>
    <w:rsid w:val="0087174D"/>
    <w:rsid w:val="00E425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ABB94-9167-4449-937A-159B240B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auto"/>
      </w:tcPr>
    </w:tblStylePr>
    <w:tblStylePr w:type="band1Horz">
      <w:tblPr/>
      <w:tcPr>
        <w:shd w:val="clear" w:color="auto" w:fill="auto"/>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auto"/>
      </w:tcPr>
    </w:tblStylePr>
    <w:tblStylePr w:type="lastRow">
      <w:rPr>
        <w:i/>
        <w:color w:val="404040"/>
      </w:rPr>
      <w:tblPr/>
      <w:tcPr>
        <w:tcBorders>
          <w:top w:val="single" w:sz="4" w:space="0" w:color="404040"/>
          <w:left w:val="none" w:sz="4" w:space="0" w:color="000000"/>
          <w:right w:val="none" w:sz="4" w:space="0" w:color="000000"/>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auto"/>
      </w:tc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rFonts w:ascii="Arial" w:hAnsi="Arial"/>
        <w:b/>
        <w:color w:val="FFFFFF"/>
        <w:sz w:val="22"/>
      </w:rPr>
      <w:tblPr/>
      <w:tcPr>
        <w:shd w:val="clear" w:color="auto" w:fill="auto"/>
      </w:tcPr>
    </w:tblStylePr>
    <w:tblStylePr w:type="lastRow">
      <w:rPr>
        <w:rFonts w:ascii="Arial" w:hAnsi="Arial"/>
        <w:b/>
        <w:color w:val="FFFFFF"/>
        <w:sz w:val="22"/>
      </w:rPr>
      <w:tblPr/>
      <w:tcPr>
        <w:tcBorders>
          <w:top w:val="single" w:sz="4" w:space="0" w:color="FFFFFF" w:themeColor="light1"/>
        </w:tcBorders>
        <w:shd w:val="clear" w:color="auto" w:fill="auto"/>
      </w:tcPr>
    </w:tblStylePr>
    <w:tblStylePr w:type="firstCol">
      <w:rPr>
        <w:rFonts w:ascii="Arial" w:hAnsi="Arial"/>
        <w:b/>
        <w:color w:val="FFFFFF"/>
        <w:sz w:val="22"/>
      </w:rPr>
      <w:tblPr/>
      <w:tcPr>
        <w:shd w:val="clear" w:color="auto" w:fill="auto"/>
      </w:tcPr>
    </w:tblStylePr>
    <w:tblStylePr w:type="lastCol">
      <w:rPr>
        <w:rFonts w:ascii="Arial" w:hAnsi="Arial"/>
        <w:b/>
        <w:color w:val="FFFFFF"/>
        <w:sz w:val="22"/>
      </w:rPr>
      <w:tblPr/>
      <w:tcPr>
        <w:shd w:val="clear" w:color="auto" w:fill="auto"/>
      </w:tcPr>
    </w:tblStylePr>
    <w:tblStylePr w:type="band1Vert">
      <w:tblPr/>
      <w:tcPr>
        <w:shd w:val="clear" w:color="auto" w:fill="auto"/>
      </w:tcPr>
    </w:tblStylePr>
    <w:tblStylePr w:type="band1Horz">
      <w:tblPr/>
      <w:tcPr>
        <w:shd w:val="clear" w:color="auto" w:fill="auto"/>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auto"/>
      </w:tcPr>
    </w:tblStylePr>
    <w:tblStylePr w:type="band1Horz">
      <w:rPr>
        <w:rFonts w:ascii="Arial" w:hAnsi="Arial"/>
        <w:color w:val="7F7F7F" w:themeColor="text1" w:themeTint="80" w:themeShade="95"/>
        <w:sz w:val="22"/>
      </w:rPr>
      <w:tblPr/>
      <w:tcPr>
        <w:shd w:val="clear" w:color="auto"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auto"/>
      </w:tcPr>
    </w:tblStylePr>
    <w:tblStylePr w:type="band1Horz">
      <w:rPr>
        <w:rFonts w:ascii="Arial" w:hAnsi="Arial"/>
        <w:color w:val="A6BFDD" w:themeColor="accent1" w:themeTint="80" w:themeShade="95"/>
        <w:sz w:val="22"/>
      </w:rPr>
      <w:tblPr/>
      <w:tcPr>
        <w:shd w:val="clear" w:color="auto"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olor w:val="D99695" w:themeColor="accent2" w:themeTint="97" w:themeShade="95"/>
        <w:sz w:val="22"/>
      </w:rPr>
      <w:tblPr/>
      <w:tcPr>
        <w:shd w:val="clear" w:color="auto"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auto"/>
      </w:tcPr>
    </w:tblStylePr>
    <w:tblStylePr w:type="band1Horz">
      <w:rPr>
        <w:rFonts w:ascii="Arial" w:hAnsi="Arial"/>
        <w:color w:val="9ABB59" w:themeColor="accent3" w:themeTint="FE" w:themeShade="95"/>
        <w:sz w:val="22"/>
      </w:rPr>
      <w:tblPr/>
      <w:tcPr>
        <w:shd w:val="clear" w:color="auto"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olor w:val="B2A1C6" w:themeColor="accent4" w:themeTint="9A" w:themeShade="95"/>
        <w:sz w:val="22"/>
      </w:rPr>
      <w:tblPr/>
      <w:tcPr>
        <w:shd w:val="clear" w:color="auto"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olor w:val="266779" w:themeColor="accent5" w:themeShade="95"/>
        <w:sz w:val="22"/>
      </w:rPr>
      <w:tblPr/>
      <w:tcPr>
        <w:shd w:val="clear" w:color="auto"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auto"/>
      </w:tcPr>
    </w:tblStylePr>
    <w:tblStylePr w:type="band1Horz">
      <w:rPr>
        <w:rFonts w:ascii="Arial" w:hAnsi="Arial"/>
        <w:color w:val="266779" w:themeColor="accent5" w:themeShade="95"/>
        <w:sz w:val="22"/>
      </w:rPr>
      <w:tblPr/>
      <w:tcPr>
        <w:shd w:val="clear" w:color="auto"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7F7F7F" w:themeColor="text1" w:themeTint="80" w:themeShade="95"/>
        <w:sz w:val="22"/>
      </w:rPr>
      <w:tblPr/>
      <w:tcPr>
        <w:shd w:val="clear" w:color="auto"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A6BFDD" w:themeColor="accent1" w:themeTint="80" w:themeShade="95"/>
        <w:sz w:val="22"/>
      </w:rPr>
      <w:tblPr/>
      <w:tcPr>
        <w:shd w:val="clear" w:color="auto"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D99695" w:themeColor="accent2" w:themeTint="97" w:themeShade="95"/>
        <w:sz w:val="22"/>
      </w:rPr>
      <w:tblPr/>
      <w:tcPr>
        <w:shd w:val="clear" w:color="auto"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9ABB59" w:themeColor="accent3" w:themeTint="FE" w:themeShade="95"/>
        <w:sz w:val="22"/>
      </w:rPr>
      <w:tblPr/>
      <w:tcPr>
        <w:shd w:val="clear" w:color="auto"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B2A1C6" w:themeColor="accent4" w:themeTint="9A" w:themeShade="95"/>
        <w:sz w:val="22"/>
      </w:rPr>
      <w:tblPr/>
      <w:tcPr>
        <w:shd w:val="clear" w:color="auto"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266779" w:themeColor="accent5" w:themeShade="95"/>
        <w:sz w:val="22"/>
      </w:rPr>
      <w:tblPr/>
      <w:tcPr>
        <w:shd w:val="clear" w:color="auto"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B15407" w:themeColor="accent6" w:themeShade="95"/>
        <w:sz w:val="22"/>
      </w:rPr>
      <w:tblPr/>
      <w:tcPr>
        <w:shd w:val="clear" w:color="auto"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auto"/>
      </w:tcPr>
    </w:tblStylePr>
    <w:tblStylePr w:type="band1Horz">
      <w:tblPr/>
      <w:tcPr>
        <w:shd w:val="clear" w:color="auto" w:fill="auto"/>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auto"/>
      </w:tcPr>
    </w:tblStylePr>
    <w:tblStylePr w:type="band1Horz">
      <w:rPr>
        <w:rFonts w:ascii="Arial" w:hAnsi="Arial"/>
        <w:color w:val="404040"/>
        <w:sz w:val="22"/>
      </w:rPr>
      <w:tblPr/>
      <w:tcPr>
        <w:shd w:val="clear" w:color="auto" w:fill="auto"/>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uto"/>
      </w:tcPr>
    </w:tblStylePr>
    <w:tblStylePr w:type="band2Horz">
      <w:tblPr/>
      <w:tcPr>
        <w:tcBorders>
          <w:top w:val="single" w:sz="4" w:space="0" w:color="FFFFFF" w:themeColor="light1"/>
          <w:bottom w:val="single" w:sz="4" w:space="0" w:color="FFFFFF" w:themeColor="light1"/>
        </w:tcBorders>
        <w:shd w:val="clear" w:color="auto" w:fill="auto"/>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auto"/>
      </w:tcPr>
    </w:tblStylePr>
    <w:tblStylePr w:type="band1Horz">
      <w:rPr>
        <w:rFonts w:ascii="Arial" w:hAnsi="Arial"/>
        <w:color w:val="000000" w:themeColor="text1"/>
        <w:sz w:val="22"/>
      </w:rPr>
      <w:tblPr/>
      <w:tcPr>
        <w:shd w:val="clear" w:color="auto"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auto"/>
      </w:tcPr>
    </w:tblStylePr>
    <w:tblStylePr w:type="band1Horz">
      <w:rPr>
        <w:rFonts w:ascii="Arial" w:hAnsi="Arial"/>
        <w:color w:val="2A4A71" w:themeColor="accent1" w:themeShade="95"/>
        <w:sz w:val="22"/>
      </w:rPr>
      <w:tblPr/>
      <w:tcPr>
        <w:shd w:val="clear" w:color="auto"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auto"/>
      </w:tcPr>
    </w:tblStylePr>
    <w:tblStylePr w:type="band1Horz">
      <w:rPr>
        <w:rFonts w:ascii="Arial" w:hAnsi="Arial"/>
        <w:color w:val="D99695" w:themeColor="accent2" w:themeTint="97" w:themeShade="95"/>
        <w:sz w:val="22"/>
      </w:rPr>
      <w:tblPr/>
      <w:tcPr>
        <w:shd w:val="clear" w:color="auto"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auto"/>
      </w:tcPr>
    </w:tblStylePr>
    <w:tblStylePr w:type="band1Horz">
      <w:rPr>
        <w:rFonts w:ascii="Arial" w:hAnsi="Arial"/>
        <w:color w:val="C3D69B" w:themeColor="accent3" w:themeTint="98" w:themeShade="95"/>
        <w:sz w:val="22"/>
      </w:rPr>
      <w:tblPr/>
      <w:tcPr>
        <w:shd w:val="clear" w:color="auto"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auto"/>
      </w:tcPr>
    </w:tblStylePr>
    <w:tblStylePr w:type="band1Horz">
      <w:rPr>
        <w:rFonts w:ascii="Arial" w:hAnsi="Arial"/>
        <w:color w:val="B2A1C6" w:themeColor="accent4" w:themeTint="9A" w:themeShade="95"/>
        <w:sz w:val="22"/>
      </w:rPr>
      <w:tblPr/>
      <w:tcPr>
        <w:shd w:val="clear" w:color="auto"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auto"/>
      </w:tcPr>
    </w:tblStylePr>
    <w:tblStylePr w:type="band1Horz">
      <w:rPr>
        <w:rFonts w:ascii="Arial" w:hAnsi="Arial"/>
        <w:color w:val="92CCDC" w:themeColor="accent5" w:themeTint="9A" w:themeShade="95"/>
        <w:sz w:val="22"/>
      </w:rPr>
      <w:tblPr/>
      <w:tcPr>
        <w:shd w:val="clear" w:color="auto"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auto"/>
      </w:tcPr>
    </w:tblStylePr>
    <w:tblStylePr w:type="band1Horz">
      <w:rPr>
        <w:rFonts w:ascii="Arial" w:hAnsi="Arial"/>
        <w:color w:val="FAC090" w:themeColor="accent6" w:themeTint="98" w:themeShade="95"/>
        <w:sz w:val="22"/>
      </w:rPr>
      <w:tblPr/>
      <w:tcPr>
        <w:shd w:val="clear" w:color="auto"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7F7F7F" w:themeColor="text1" w:themeTint="80" w:themeShade="95"/>
        <w:sz w:val="22"/>
      </w:rPr>
      <w:tblPr/>
      <w:tcPr>
        <w:shd w:val="clear" w:color="auto"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2A4A71" w:themeColor="accent1" w:themeShade="95"/>
        <w:sz w:val="22"/>
      </w:rPr>
      <w:tblPr/>
      <w:tcPr>
        <w:shd w:val="clear" w:color="auto"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D99695" w:themeColor="accent2" w:themeTint="97" w:themeShade="95"/>
        <w:sz w:val="22"/>
      </w:rPr>
      <w:tblPr/>
      <w:tcPr>
        <w:shd w:val="clear" w:color="auto"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C3D69B" w:themeColor="accent3" w:themeTint="98" w:themeShade="95"/>
        <w:sz w:val="22"/>
      </w:rPr>
      <w:tblPr/>
      <w:tcPr>
        <w:shd w:val="clear" w:color="auto"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B2A1C6" w:themeColor="accent4" w:themeTint="9A" w:themeShade="95"/>
        <w:sz w:val="22"/>
      </w:rPr>
      <w:tblPr/>
      <w:tcPr>
        <w:shd w:val="clear" w:color="auto"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92CCDC" w:themeColor="accent5" w:themeTint="9A" w:themeShade="95"/>
        <w:sz w:val="22"/>
      </w:rPr>
      <w:tblPr/>
      <w:tcPr>
        <w:shd w:val="clear" w:color="auto"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auto"/>
      </w:tcPr>
    </w:tblStylePr>
    <w:tblStylePr w:type="band1Vert">
      <w:tblPr/>
      <w:tcPr>
        <w:shd w:val="clear" w:color="auto" w:fill="auto"/>
      </w:tcPr>
    </w:tblStylePr>
    <w:tblStylePr w:type="band1Horz">
      <w:rPr>
        <w:rFonts w:ascii="Arial" w:hAnsi="Arial"/>
        <w:color w:val="FAC090" w:themeColor="accent6" w:themeTint="98" w:themeShade="95"/>
        <w:sz w:val="22"/>
      </w:rPr>
      <w:tblPr/>
      <w:tcPr>
        <w:shd w:val="clear" w:color="auto"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auto"/>
      </w:tcPr>
    </w:tblStylePr>
    <w:tblStylePr w:type="lastRow">
      <w:rPr>
        <w:rFonts w:ascii="Arial" w:hAnsi="Arial"/>
        <w:color w:val="F2F2F2"/>
        <w:sz w:val="22"/>
      </w:rPr>
      <w:tblPr/>
      <w:tcPr>
        <w:shd w:val="clear" w:color="auto" w:fill="auto"/>
      </w:tcPr>
    </w:tblStylePr>
    <w:tblStylePr w:type="firstCol">
      <w:rPr>
        <w:rFonts w:ascii="Arial" w:hAnsi="Arial"/>
        <w:color w:val="F2F2F2"/>
        <w:sz w:val="22"/>
      </w:rPr>
      <w:tblPr/>
      <w:tcPr>
        <w:shd w:val="clear" w:color="auto" w:fill="auto"/>
      </w:tcPr>
    </w:tblStylePr>
    <w:tblStylePr w:type="lastCol">
      <w:rPr>
        <w:rFonts w:ascii="Arial" w:hAnsi="Arial"/>
        <w:color w:val="F2F2F2"/>
        <w:sz w:val="22"/>
      </w:rPr>
      <w:tblPr/>
      <w:tcPr>
        <w:shd w:val="clear" w:color="auto" w:fill="auto"/>
      </w:tcPr>
    </w:tblStylePr>
    <w:tblStylePr w:type="band1Vert">
      <w:rPr>
        <w:rFonts w:ascii="Arial" w:hAnsi="Arial"/>
        <w:color w:val="404040"/>
        <w:sz w:val="22"/>
      </w:rPr>
    </w:tblStylePr>
    <w:tblStylePr w:type="band2Vert">
      <w:rPr>
        <w:rFonts w:ascii="Arial" w:hAnsi="Arial"/>
        <w:color w:val="404040"/>
        <w:sz w:val="22"/>
      </w:rPr>
      <w:tblPr/>
      <w:tcPr>
        <w:shd w:val="clear" w:color="auto" w:fill="auto"/>
      </w:tcPr>
    </w:tblStylePr>
    <w:tblStylePr w:type="band1Horz">
      <w:rPr>
        <w:rFonts w:ascii="Arial" w:hAnsi="Arial"/>
        <w:color w:val="404040"/>
        <w:sz w:val="22"/>
      </w:rPr>
    </w:tblStylePr>
    <w:tblStylePr w:type="band2Horz">
      <w:rPr>
        <w:rFonts w:ascii="Arial" w:hAnsi="Arial"/>
        <w:color w:val="404040"/>
        <w:sz w:val="22"/>
      </w:rPr>
      <w:tblPr/>
      <w:tcPr>
        <w:shd w:val="clear" w:color="auto" w:fill="auto"/>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a">
    <w:name w:val="endnote text"/>
    <w:basedOn w:val="a"/>
    <w:link w:val="ab"/>
    <w:uiPriority w:val="99"/>
    <w:semiHidden/>
    <w:unhideWhenUsed/>
    <w:pPr>
      <w:spacing w:after="0" w:line="240" w:lineRule="auto"/>
    </w:pPr>
    <w:rPr>
      <w:sz w:val="20"/>
    </w:rPr>
  </w:style>
  <w:style w:type="character" w:customStyle="1" w:styleId="ab">
    <w:name w:val="Текст концевой сноски Знак"/>
    <w:link w:val="aa"/>
    <w:uiPriority w:val="99"/>
    <w:rPr>
      <w:sz w:val="20"/>
    </w:rPr>
  </w:style>
  <w:style w:type="character" w:styleId="ac">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d">
    <w:name w:val="TOC Heading"/>
    <w:uiPriority w:val="39"/>
    <w:unhideWhenUsed/>
  </w:style>
  <w:style w:type="paragraph" w:styleId="ae">
    <w:name w:val="table of figures"/>
    <w:basedOn w:val="a"/>
    <w:next w:val="a"/>
    <w:uiPriority w:val="99"/>
    <w:unhideWhenUsed/>
    <w:pPr>
      <w:spacing w:after="0"/>
    </w:pPr>
  </w:style>
  <w:style w:type="paragraph" w:customStyle="1" w:styleId="Style6">
    <w:name w:val="Style6"/>
    <w:basedOn w:val="a"/>
    <w:uiPriority w:val="99"/>
    <w:pPr>
      <w:widowControl w:val="0"/>
      <w:spacing w:after="0" w:line="251" w:lineRule="exact"/>
      <w:ind w:hanging="72"/>
    </w:pPr>
    <w:rPr>
      <w:rFonts w:ascii="Bookman Old Style" w:eastAsia="Times New Roman" w:hAnsi="Bookman Old Style" w:cs="Times New Roman"/>
      <w:sz w:val="24"/>
      <w:szCs w:val="24"/>
    </w:rPr>
  </w:style>
  <w:style w:type="paragraph" w:customStyle="1" w:styleId="Style7">
    <w:name w:val="Style7"/>
    <w:basedOn w:val="a"/>
    <w:uiPriority w:val="99"/>
    <w:pPr>
      <w:widowControl w:val="0"/>
      <w:spacing w:after="0" w:line="251" w:lineRule="exact"/>
      <w:ind w:firstLine="571"/>
      <w:jc w:val="both"/>
    </w:pPr>
    <w:rPr>
      <w:rFonts w:ascii="Bookman Old Style" w:eastAsia="Times New Roman" w:hAnsi="Bookman Old Style" w:cs="Times New Roman"/>
      <w:sz w:val="24"/>
      <w:szCs w:val="24"/>
    </w:rPr>
  </w:style>
  <w:style w:type="paragraph" w:customStyle="1" w:styleId="Style9">
    <w:name w:val="Style9"/>
    <w:basedOn w:val="a"/>
    <w:uiPriority w:val="99"/>
    <w:pPr>
      <w:widowControl w:val="0"/>
      <w:spacing w:after="0" w:line="250" w:lineRule="exact"/>
      <w:ind w:firstLine="562"/>
    </w:pPr>
    <w:rPr>
      <w:rFonts w:ascii="Bookman Old Style" w:eastAsia="Times New Roman" w:hAnsi="Bookman Old Style" w:cs="Times New Roman"/>
      <w:sz w:val="24"/>
      <w:szCs w:val="24"/>
    </w:rPr>
  </w:style>
  <w:style w:type="character" w:customStyle="1" w:styleId="FontStyle17">
    <w:name w:val="Font Style17"/>
    <w:uiPriority w:val="99"/>
    <w:rPr>
      <w:rFonts w:ascii="Bookman Old Style" w:hAnsi="Bookman Old Style" w:cs="Bookman Old Style"/>
      <w:spacing w:val="20"/>
      <w:sz w:val="16"/>
      <w:szCs w:val="16"/>
    </w:rPr>
  </w:style>
  <w:style w:type="character" w:customStyle="1" w:styleId="FontStyle18">
    <w:name w:val="Font Style18"/>
    <w:uiPriority w:val="99"/>
    <w:rPr>
      <w:rFonts w:ascii="Bookman Old Style" w:hAnsi="Bookman Old Style" w:cs="Bookman Old Style"/>
      <w:sz w:val="16"/>
      <w:szCs w:val="16"/>
    </w:rPr>
  </w:style>
  <w:style w:type="paragraph" w:styleId="af">
    <w:name w:val="header"/>
    <w:basedOn w:val="a"/>
    <w:link w:val="af0"/>
    <w:unhideWhenUsed/>
    <w:pPr>
      <w:tabs>
        <w:tab w:val="center" w:pos="4677"/>
        <w:tab w:val="right" w:pos="9355"/>
      </w:tabs>
      <w:spacing w:after="0" w:line="240" w:lineRule="auto"/>
    </w:pPr>
    <w:rPr>
      <w:rFonts w:cs="Times New Roman"/>
      <w:lang w:eastAsia="en-US"/>
    </w:rPr>
  </w:style>
  <w:style w:type="character" w:customStyle="1" w:styleId="af0">
    <w:name w:val="Верхний колонтитул Знак"/>
    <w:basedOn w:val="a0"/>
    <w:link w:val="af"/>
    <w:rPr>
      <w:rFonts w:ascii="Calibri" w:eastAsia="Calibri" w:hAnsi="Calibri" w:cs="Times New Roman"/>
      <w:lang w:eastAsia="en-US"/>
    </w:rPr>
  </w:style>
  <w:style w:type="paragraph" w:styleId="af1">
    <w:name w:val="footer"/>
    <w:basedOn w:val="a"/>
    <w:link w:val="af2"/>
    <w:unhideWhenUsed/>
    <w:pPr>
      <w:tabs>
        <w:tab w:val="center" w:pos="4677"/>
        <w:tab w:val="right" w:pos="9355"/>
      </w:tabs>
      <w:spacing w:after="0" w:line="240" w:lineRule="auto"/>
    </w:pPr>
    <w:rPr>
      <w:rFonts w:cs="Times New Roman"/>
      <w:lang w:eastAsia="en-US"/>
    </w:rPr>
  </w:style>
  <w:style w:type="character" w:customStyle="1" w:styleId="af2">
    <w:name w:val="Нижний колонтитул Знак"/>
    <w:basedOn w:val="a0"/>
    <w:link w:val="af1"/>
    <w:uiPriority w:val="99"/>
    <w:rPr>
      <w:rFonts w:ascii="Calibri" w:eastAsia="Calibri" w:hAnsi="Calibri" w:cs="Times New Roman"/>
      <w:lang w:eastAsia="en-US"/>
    </w:rPr>
  </w:style>
  <w:style w:type="paragraph" w:styleId="af3">
    <w:name w:val="footnote text"/>
    <w:basedOn w:val="a"/>
    <w:link w:val="af4"/>
    <w:uiPriority w:val="99"/>
    <w:semiHidden/>
    <w:unhideWhenUsed/>
    <w:pPr>
      <w:spacing w:after="0" w:line="240" w:lineRule="auto"/>
    </w:pPr>
    <w:rPr>
      <w:rFonts w:cs="Times New Roman"/>
      <w:sz w:val="20"/>
      <w:szCs w:val="20"/>
      <w:lang w:eastAsia="en-US"/>
    </w:rPr>
  </w:style>
  <w:style w:type="character" w:customStyle="1" w:styleId="af4">
    <w:name w:val="Текст сноски Знак"/>
    <w:basedOn w:val="a0"/>
    <w:link w:val="af3"/>
    <w:uiPriority w:val="99"/>
    <w:semiHidden/>
    <w:rPr>
      <w:rFonts w:ascii="Calibri" w:eastAsia="Calibri" w:hAnsi="Calibri" w:cs="Times New Roman"/>
      <w:sz w:val="20"/>
      <w:szCs w:val="20"/>
      <w:lang w:eastAsia="en-US"/>
    </w:rPr>
  </w:style>
  <w:style w:type="character" w:styleId="af5">
    <w:name w:val="footnote reference"/>
    <w:uiPriority w:val="99"/>
    <w:semiHidden/>
    <w:unhideWhenUsed/>
    <w:rPr>
      <w:vertAlign w:val="superscript"/>
    </w:rPr>
  </w:style>
  <w:style w:type="paragraph" w:styleId="af6">
    <w:name w:val="Balloon Text"/>
    <w:basedOn w:val="a"/>
    <w:link w:val="af7"/>
    <w:uiPriority w:val="99"/>
    <w:semiHidden/>
    <w:unhideWhenUsed/>
    <w:pPr>
      <w:spacing w:after="0" w:line="240" w:lineRule="auto"/>
    </w:pPr>
    <w:rPr>
      <w:rFonts w:ascii="Tahoma" w:hAnsi="Tahoma" w:cs="Tahoma"/>
      <w:sz w:val="16"/>
      <w:szCs w:val="16"/>
      <w:lang w:eastAsia="en-US"/>
    </w:rPr>
  </w:style>
  <w:style w:type="character" w:customStyle="1" w:styleId="af7">
    <w:name w:val="Текст выноски Знак"/>
    <w:basedOn w:val="a0"/>
    <w:link w:val="af6"/>
    <w:uiPriority w:val="99"/>
    <w:semiHidden/>
    <w:rPr>
      <w:rFonts w:ascii="Tahoma" w:eastAsia="Calibri" w:hAnsi="Tahoma" w:cs="Tahoma"/>
      <w:sz w:val="16"/>
      <w:szCs w:val="16"/>
      <w:lang w:eastAsia="en-US"/>
    </w:rPr>
  </w:style>
  <w:style w:type="paragraph" w:styleId="af8">
    <w:name w:val="List Paragraph"/>
    <w:basedOn w:val="a"/>
    <w:uiPriority w:val="34"/>
    <w:qFormat/>
    <w:pPr>
      <w:spacing w:after="0" w:line="240" w:lineRule="auto"/>
      <w:ind w:left="720"/>
      <w:contextualSpacing/>
    </w:pPr>
    <w:rPr>
      <w:rFonts w:cs="Times New Roman"/>
      <w:lang w:eastAsia="en-US"/>
    </w:rPr>
  </w:style>
  <w:style w:type="paragraph" w:customStyle="1" w:styleId="af9">
    <w:name w:val="Знак Знак Знак Знак Знак Знак Знак Знак Знак Знак Знак Знак Знак"/>
    <w:basedOn w:val="a"/>
    <w:pPr>
      <w:spacing w:after="160" w:line="240" w:lineRule="exact"/>
    </w:pPr>
    <w:rPr>
      <w:rFonts w:ascii="Verdana" w:eastAsia="Times New Roman" w:hAnsi="Verdana" w:cs="Times New Roman"/>
      <w:sz w:val="24"/>
      <w:szCs w:val="24"/>
      <w:lang w:val="en-US" w:eastAsia="en-US"/>
    </w:rPr>
  </w:style>
  <w:style w:type="character" w:styleId="afa">
    <w:name w:val="Hyperlink"/>
    <w:basedOn w:val="a0"/>
    <w:uiPriority w:val="99"/>
    <w:rPr>
      <w:color w:val="0000FF"/>
      <w:u w:val="single"/>
    </w:rPr>
  </w:style>
  <w:style w:type="paragraph" w:customStyle="1" w:styleId="ConsPlusNormal">
    <w:name w:val="ConsPlusNormal"/>
    <w:pPr>
      <w:spacing w:after="0" w:line="240" w:lineRule="auto"/>
    </w:pPr>
    <w:rPr>
      <w:rFonts w:ascii="Times New Roman" w:eastAsia="Times New Roman" w:hAnsi="Times New Roman" w:cs="Times New Roman"/>
      <w:sz w:val="28"/>
      <w:szCs w:val="28"/>
    </w:rPr>
  </w:style>
  <w:style w:type="paragraph" w:styleId="afb">
    <w:name w:val="No Spacing"/>
    <w:uiPriority w:val="1"/>
    <w:qFormat/>
    <w:pPr>
      <w:spacing w:after="0" w:line="240" w:lineRule="auto"/>
    </w:pPr>
    <w:rPr>
      <w:rFonts w:cs="Times New Roman"/>
      <w:lang w:eastAsia="en-US"/>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rPr>
  </w:style>
  <w:style w:type="paragraph" w:customStyle="1" w:styleId="ConsPlusTitle">
    <w:name w:val="ConsPlusTitle"/>
    <w:pPr>
      <w:widowControl w:val="0"/>
      <w:spacing w:after="0" w:line="240" w:lineRule="auto"/>
    </w:pPr>
    <w:rPr>
      <w:rFonts w:eastAsia="Times New Roman"/>
      <w:b/>
      <w:sz w:val="20"/>
      <w:szCs w:val="20"/>
    </w:rPr>
  </w:style>
  <w:style w:type="table" w:styleId="afc">
    <w:name w:val="Table Grid"/>
    <w:basedOn w:val="a1"/>
    <w:uiPriority w:val="59"/>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pPr>
      <w:widowControl w:val="0"/>
      <w:spacing w:after="120" w:line="480" w:lineRule="auto"/>
      <w:ind w:left="680" w:hanging="680"/>
    </w:pPr>
    <w:rPr>
      <w:rFonts w:ascii="Times New Roman" w:eastAsia="Times New Roman" w:hAnsi="Times New Roman" w:cs="Times New Roman"/>
      <w:sz w:val="28"/>
      <w:szCs w:val="28"/>
    </w:rPr>
  </w:style>
  <w:style w:type="character" w:customStyle="1" w:styleId="25">
    <w:name w:val="Основной текст 2 Знак"/>
    <w:basedOn w:val="a0"/>
    <w:link w:val="2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558EA03BB7753884F85D2D16047939EB5E5BC5DF16EA5655E51328B9ADyFB" TargetMode="External"/><Relationship Id="rId13" Type="http://schemas.openxmlformats.org/officeDocument/2006/relationships/hyperlink" Target="consultantplus://offline/ref=1BAE3AAAF02D843A68260166D6E8757EEC3B59B6032B8E3AB6E01A257942EEFFA4A91F2486DAB7EBAE8298yEIAH" TargetMode="External"/><Relationship Id="rId18" Type="http://schemas.openxmlformats.org/officeDocument/2006/relationships/hyperlink" Target="http://oldsmb.economy.gov.ru/glossary/t775/" TargetMode="External"/><Relationship Id="rId26" Type="http://schemas.openxmlformats.org/officeDocument/2006/relationships/hyperlink" Target="consultantplus://offline/ref=1BAE3AAAF02D843A68260166D6E8757EEC3B59B602228536BAE01A257942EEFFA4A91F2486DAB7EBAE8490yEI8H" TargetMode="External"/><Relationship Id="rId3" Type="http://schemas.openxmlformats.org/officeDocument/2006/relationships/settings" Target="settings.xml"/><Relationship Id="rId21" Type="http://schemas.openxmlformats.org/officeDocument/2006/relationships/hyperlink" Target="consultantplus://offline/ref=1BAE3AAAF02D843A68260166D6E8757EEC3B59B602228536BAE01A257942EEFFA4A91F2486DAB7EBAE8490yEI8H" TargetMode="External"/><Relationship Id="rId7" Type="http://schemas.openxmlformats.org/officeDocument/2006/relationships/hyperlink" Target="consultantplus://offline/ref=A3238B723E72FEB1FE2A52B058A2706118FA8F875C67169F5624AAA0AAl8uFB" TargetMode="External"/><Relationship Id="rId12" Type="http://schemas.openxmlformats.org/officeDocument/2006/relationships/hyperlink" Target="http://oldsmb.economy.gov.ru/glossary/t775/" TargetMode="External"/><Relationship Id="rId17" Type="http://schemas.openxmlformats.org/officeDocument/2006/relationships/hyperlink" Target="http://oldsmb.economy.gov.ru/glossary/t359/" TargetMode="External"/><Relationship Id="rId25" Type="http://schemas.openxmlformats.org/officeDocument/2006/relationships/hyperlink" Target="consultantplus://offline/ref=1BAE3AAAF02D843A68261F6BC0842F73EA3007BA0F298D65EEBF41782E4BE4A8E3E64666C2D7B6EAyAI7H" TargetMode="External"/><Relationship Id="rId2" Type="http://schemas.openxmlformats.org/officeDocument/2006/relationships/styles" Target="styles.xml"/><Relationship Id="rId16" Type="http://schemas.openxmlformats.org/officeDocument/2006/relationships/hyperlink" Target="consultantplus://offline/ref=2DABBFEABEC77E6E4CBB2FB11816F9A16ED8910BFEAB16A4FE766F6BD1BDFF4FB9EDD7DFED12888Fe5jCI" TargetMode="External"/><Relationship Id="rId20" Type="http://schemas.openxmlformats.org/officeDocument/2006/relationships/hyperlink" Target="consultantplus://offline/ref=1BAE3AAAF02D843A68261F6BC0842F73E93902B203238D65EEBF41782E4BE4A8E3E64666C2DFB7yEI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ldsmb.economy.gov.ru/glossary/t359/" TargetMode="External"/><Relationship Id="rId24" Type="http://schemas.openxmlformats.org/officeDocument/2006/relationships/hyperlink" Target="consultantplus://offline/ref=1BAE3AAAF02D843A68261F6BC0842F73EE3905B20420D06FE6E64D7A2944BBBFE4AF4A67C2D7B7yEIDH" TargetMode="External"/><Relationship Id="rId5" Type="http://schemas.openxmlformats.org/officeDocument/2006/relationships/footnotes" Target="footnotes.xml"/><Relationship Id="rId15" Type="http://schemas.openxmlformats.org/officeDocument/2006/relationships/hyperlink" Target="consultantplus://offline/ref=E3B9A07AE573795B16B2A47B35D0B8671933EBF88E23889BF1F7F812428D7165A19EC4703248F906l7hAH" TargetMode="External"/><Relationship Id="rId23" Type="http://schemas.openxmlformats.org/officeDocument/2006/relationships/hyperlink" Target="consultantplus://offline/ref=1BAE3AAAF02D843A68261F6BC0842F73EA3007BA01288D65EEBF41782Ey4IBH" TargetMode="External"/><Relationship Id="rId28" Type="http://schemas.openxmlformats.org/officeDocument/2006/relationships/header" Target="header1.xml"/><Relationship Id="rId10" Type="http://schemas.openxmlformats.org/officeDocument/2006/relationships/hyperlink" Target="http://www.rovenkiadm.ru" TargetMode="External"/><Relationship Id="rId19" Type="http://schemas.openxmlformats.org/officeDocument/2006/relationships/hyperlink" Target="consultantplus://offline/ref=F3699F061F1E6F1F62C23F8769415F333CD49E7DF195902FD120870D49231CEF53B882050F583ADF5C79AEt1s5G" TargetMode="External"/><Relationship Id="rId4" Type="http://schemas.openxmlformats.org/officeDocument/2006/relationships/webSettings" Target="webSettings.xml"/><Relationship Id="rId9" Type="http://schemas.openxmlformats.org/officeDocument/2006/relationships/hyperlink" Target="consultantplus://offline/ref=5B558EA03BB7753884F85D2D16047939EB5858C6DF13EA5655E51328B9ADyFB" TargetMode="External"/><Relationship Id="rId14" Type="http://schemas.openxmlformats.org/officeDocument/2006/relationships/hyperlink" Target="consultantplus://offline/ref=1BAE3AAAF02D843A68260166D6E8757EEC3B59B6032B8E3AB6E01A257942EEFFA4A91F2486DAB7EBAE8298yEIAH" TargetMode="External"/><Relationship Id="rId22" Type="http://schemas.openxmlformats.org/officeDocument/2006/relationships/hyperlink" Target="consultantplus://offline/ref=1BAE3AAAF02D843A68260166D6E8757EEC3B59B602228536BAE01A257942EEFFA4A91F2486DAB7EBAE8490yEI8H" TargetMode="External"/><Relationship Id="rId27" Type="http://schemas.openxmlformats.org/officeDocument/2006/relationships/hyperlink" Target="consultantplus://offline/ref=1BAE3AAAF02D843A68261F6BC0842F73E93902B203238D65EEBF41782Ey4IB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7466</Words>
  <Characters>42557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49924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Сидоренко И</dc:creator>
  <cp:keywords/>
  <dc:description/>
  <cp:lastModifiedBy>Ryzen</cp:lastModifiedBy>
  <cp:revision>120</cp:revision>
  <cp:lastPrinted>2022-10-25T11:45:00Z</cp:lastPrinted>
  <dcterms:created xsi:type="dcterms:W3CDTF">2016-10-05T05:23:00Z</dcterms:created>
  <dcterms:modified xsi:type="dcterms:W3CDTF">2022-11-02T05:35:00Z</dcterms:modified>
</cp:coreProperties>
</file>