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widowControl w:val="false"/>
        <w:shd w:val="clear" w:color="auto" w:fill="FFFFFF"/>
        <w:spacing w:lineRule="auto" w:line="240" w:before="173" w:after="0"/>
        <w:jc w:val="left"/>
        <w:rPr>
          <w:rFonts w:ascii="PT Astra Serif" w:hAnsi="PT Astra Serif" w:eastAsia="Times New Roman" w:cs="Times New Roman"/>
          <w:color w:val="000000"/>
          <w:lang w:eastAsia="ru-RU"/>
        </w:rPr>
      </w:pPr>
      <w:r>
        <w:rPr>
          <w:rFonts w:eastAsia="Times New Roman" w:cs="Times New Roman" w:ascii="PT Astra Serif" w:hAnsi="PT Astra Serif"/>
          <w:color w:val="000000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-240"/>
        <w:rPr>
          <w:rFonts w:ascii="PT Astra Serif" w:hAnsi="PT Astra Serif" w:eastAsia="Times New Roman" w:cs="Times New Roman"/>
          <w:lang w:eastAsia="ru-RU"/>
        </w:rPr>
      </w:pPr>
      <w:r>
        <w:rPr>
          <w:rFonts w:eastAsia="Times New Roman" w:cs="Times New Roman" w:ascii="PT Astra Serif" w:hAnsi="PT Astra Serif"/>
          <w:sz w:val="28"/>
          <w:szCs w:val="28"/>
          <w:lang w:eastAsia="ru-RU"/>
        </w:rPr>
        <w:t xml:space="preserve">                         </w:t>
      </w:r>
    </w:p>
    <w:p>
      <w:pPr>
        <w:pStyle w:val="Normal"/>
        <w:widowControl w:val="false"/>
        <w:spacing w:lineRule="auto" w:line="240" w:before="0" w:after="0"/>
        <w:ind w:left="-240"/>
        <w:rPr>
          <w:rFonts w:ascii="PT Astra Serif" w:hAnsi="PT Astra Serif" w:eastAsia="Times New Roman" w:cs="Times New Roman"/>
        </w:rPr>
      </w:pPr>
      <w:r>
        <w:rPr>
          <w:rFonts w:eastAsia="Times New Roman" w:cs="Times New Roman" w:ascii="PT Astra Serif" w:hAnsi="PT Astra Serif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PT Astra Serif" w:hAnsi="PT Astra Serif"/>
          <w:i w:val="false"/>
          <w:color w:val="000000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i w:val="false"/>
          <w:color w:val="000000"/>
          <w:sz w:val="28"/>
          <w:szCs w:val="28"/>
          <w:lang w:eastAsia="ru-RU"/>
        </w:rPr>
        <w:t>«26» сентября 2025 года</w:t>
        <w:tab/>
        <w:tab/>
        <w:tab/>
        <w:tab/>
        <w:tab/>
        <w:tab/>
        <w:tab/>
        <w:t xml:space="preserve">          №</w:t>
      </w:r>
      <w:r>
        <w:rPr>
          <w:rFonts w:eastAsia="Times New Roman" w:cs="Times New Roman" w:ascii="PT Astra Serif" w:hAnsi="PT Astra Serif"/>
          <w:i w:val="false"/>
          <w:color w:val="000000"/>
          <w:sz w:val="28"/>
          <w:szCs w:val="28"/>
          <w:lang w:eastAsia="ru-RU"/>
        </w:rPr>
        <w:t xml:space="preserve"> 1/10</w:t>
      </w:r>
    </w:p>
    <w:p>
      <w:pPr>
        <w:pStyle w:val="Normal"/>
        <w:widowControl w:val="false"/>
        <w:spacing w:lineRule="auto" w:line="240" w:before="0" w:after="0"/>
        <w:ind w:left="0"/>
        <w:rPr>
          <w:rFonts w:ascii="PT Astra Serif" w:hAnsi="PT Astra Serif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0"/>
        <w:rPr>
          <w:rFonts w:ascii="PT Astra Serif" w:hAnsi="PT Astra Serif" w:eastAsia="Times New Roman" w:cs="Times New Roman"/>
          <w:b/>
          <w:color w:val="000000"/>
          <w:sz w:val="28"/>
          <w:lang w:eastAsia="ru-RU"/>
        </w:rPr>
      </w:pPr>
      <w:r>
        <w:rPr>
          <w:rFonts w:eastAsia="Times New Roman" w:cs="Times New Roman" w:ascii="PT Astra Serif" w:hAnsi="PT Astra Serif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 вопросах правопреемства</w:t>
      </w:r>
    </w:p>
    <w:p>
      <w:pPr>
        <w:pStyle w:val="Normal"/>
        <w:shd w:val="clear" w:color="auto" w:fill="FFFFFF"/>
        <w:tabs>
          <w:tab w:val="clear" w:pos="708"/>
          <w:tab w:val="left" w:pos="1406" w:leader="underscore"/>
          <w:tab w:val="left" w:pos="1589" w:leader="none"/>
          <w:tab w:val="left" w:pos="3264" w:leader="none"/>
        </w:tabs>
        <w:spacing w:lineRule="auto" w:line="240" w:before="0" w:after="0"/>
        <w:ind w:hanging="0"/>
        <w:jc w:val="left"/>
        <w:rPr>
          <w:rFonts w:ascii="PT Astra Serif" w:hAnsi="PT Astra Serif" w:eastAsia="Times New Roman" w:cs="Times New Roman"/>
          <w:b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color w:val="000000"/>
          <w:spacing w:val="2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1406" w:leader="underscore"/>
          <w:tab w:val="left" w:pos="1589" w:leader="none"/>
          <w:tab w:val="left" w:pos="3264" w:leader="none"/>
        </w:tabs>
        <w:spacing w:lineRule="auto" w:line="240" w:before="0" w:after="0"/>
        <w:ind w:hanging="0"/>
        <w:jc w:val="left"/>
        <w:rPr>
          <w:rFonts w:ascii="PT Astra Serif" w:hAnsi="PT Astra Serif" w:eastAsia="Times New Roman" w:cs="Times New Roman"/>
          <w:b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PT Astra Serif" w:hAnsi="PT Astra Serif"/>
          <w:b/>
          <w:color w:val="000000"/>
          <w:spacing w:val="2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В соответствии со статьей 13 Федерального закона от 20 марта 2025 года № 33-ФЗ «Об общих принципах организации местного самоуправления в единой системе публичной власти», статьей 3 Закона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highlight w:val="white"/>
        </w:rPr>
        <w:t>Белгородской области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7"/>
        </w:rPr>
        <w:t>решил: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1. Определить Совет депутатов Ровеньского муниципального округа Белгородской области правопреемником в отношениях с органами государственной власти Российской Федерации, органами государственной власти Белгородской области, органами местного самоуправления и должностными лицами местного самоуправления, физическими и юридическими лицами следующих органов местного самоуправления: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i w:val="false"/>
          <w:iCs w:val="false"/>
          <w:sz w:val="28"/>
          <w:szCs w:val="28"/>
          <w:highlight w:val="white"/>
        </w:rPr>
        <w:t>Муниципального совета 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bCs/>
          <w:i w:val="false"/>
          <w:sz w:val="28"/>
          <w:szCs w:val="28"/>
        </w:rPr>
        <w:t>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земского собрания Айдарского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земского собрания Верхнесеребрянского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земского собрания Ладомировского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земского собрания Лозовского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земского собрания Лознянского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земского собрания Наголенского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земского собрания Нагорьевского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земского собрания Новоалександровского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земского собрания Ржевского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земского собрания Свистовского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земского собрания Харьковского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bCs/>
          <w:i w:val="false"/>
          <w:iCs w:val="false"/>
          <w:sz w:val="28"/>
          <w:szCs w:val="28"/>
        </w:rPr>
        <w:t>городского собрания городского поселения «Посёлок Ровеньки» Ровеньского района Белгородской области.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2. Определить администрацию Ровеньского муниципального округа Белгородской области правопреемником в отношениях с органами государственной власти Российской Федерации, органами государственной власти Белгородской области, органами местного самоуправления и должностными лицами местного самоуправления, физическими и юридическими лицами следующих органов местного самоуправления: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администрации муниципального района «Ровеньский район»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администрации Айдарского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администрации Верхнесеребрянского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администрации Ладомировского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администрации Лозовского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администрации Лознянского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администрации Наголенского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администрации Нагорьевского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администрации Новоалександровского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администрации Ржевского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администрации Свистовского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администрации Харьковского сельского поселения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администрации городского поселения «Посёлок Ровеньки» Ровеньского района Белгородской области.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3. Муниципальные правовые акты, принятые органами местного самоуправления  Ровеньского района Белгородской области и поселений Ровеньского района Белгородской области, действуют в части, не противоречащей федеральным законам и иным нормативным правовым актам Российской Федерации, Уставу Белгородской области, законам и иным нормативным правовым актам Белгородской области, а также муниципальным правовым актам органов местного самоуправления Ровеньского муниципального округа Белгородской области.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Правовые акты, принятые органами местного самоуправления  Ровеньского района Белгородской области и поселений Ровеньского района Белгородской области изменяются, признаются утратившими силу (отменяются) органами местного самоуправления Ровеньского муниципального округа Белгородской области, являющимися правопреемниками соответствующих органов местного самоуправления  Ровеньского района Белгородской области и поселений Ровеньского района Белгородской области.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4. Полномочия  председателя Муниципального совета Ровеньского муниципального района, глав сельских поселений и председателей поселковых (городских) собраний городских поселений Ровеньского района Белгородской области прекращаются на основании пункта 5 части 1 статьи 21 и части 7 статьи 25 Федерального закона от 20 марта 2025 года № 33-ФЗ «Об общих принципах организации местного самоуправления в единой системе публичной власти» в день вступления в должность вновь избранного должностного лица местного самоуправления – главы Ровеньского муниципального округа Белгородской области.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5. Ровеньский муниципальный округ Белгородской области является собственником муниципального имущества Ровеньского района Белгородской области и поселений Ровеньского района Белгородской области.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Перечень объектов имущества, составляющих муниципальную собственность Ровеньского муниципального округа Белгородской области, утверждается Советом депутатов Ровеньского муниципального округа Белгородской области согласно установленных Правил.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6. Определить, что решение о ликвидации, реорганизации, переименовании органов местного самоуправления Ровеньского района Белгородской области и поселений Ровеньского района Белгородской области как юридических лиц принимает Совет депутатов Ровеньского муниципального округа Белгородской области.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7. Муниципальные учреждения, предприятия и организации, ранее созданные органами местного самоуправления Ровеньского района Белгородской области и поселений Ровеньского района Белгородской области, продолжают осуществлять свою деятельность с сохранением их прежней организационно-правовой формы. 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Определить, что до 1 января 2026 года полномочия учредителя муниципальных учреждений, предприятий и организаций, учредителем которых выступали Ровеньский район Белгородской области и поселения Ровеньского района Белгородской области, продолжают осуществлять органы местного самоуправления Ровеньского района Белгородской области и поселений Ровеньского района Белгородской области.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С 1 января 2026 года полномочия учредителя муниципальных учреждений, предприятий и организаций, учредителем которых выступали Ровеньский район Белгородской области и поселения Ровеньского района Белгородской области, осуществляет администрация Ровеньского муниципального округа Белгородской области.</w:t>
      </w:r>
    </w:p>
    <w:p>
      <w:pPr>
        <w:pStyle w:val="Normal"/>
        <w:widowControl w:val="false"/>
        <w:spacing w:lineRule="auto" w:line="240" w:before="0" w:afterAutospacing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8.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Определить, что правопреемником в отношении договорных обязательств, заключенных органами местного самоуправления Ровеньского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района Белгородской области и поселений Ровеньского района Белгородской области,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выступает: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Совет депутатов Ровеньского муниципального округа Белгородской области – по договорам, заключенным Муниципальным советом Ровеньского района Белгородской области;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администрация Ровеньского муниципального округа Белгородской области по договорам (муниципальным контрактам), заключенным администрациями Ровеньского района Белгородской области и поселений Ровеньского района Белгородской области, в том числе по трудовым договорам;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Определить, что договоры (муниципальные контракты), заключенные органами местного самоуправления Ровеньского района Белгородской области и поселений Ровеньского района Белгородской области в соответствии с нормами по правопреемству, определенными настоящим решением, подлежат приведению в соответствие с законодательством Российской Федерации с учетом норм </w:t>
      </w:r>
      <w:hyperlink r:id="rId3" w:tooltip="consultantplus://offline/ref=EA065DC719366082608150478C0DA31947BB7CE953C36E86B0EF210CCFD6C656E9755D75ABA3335CEA6CA7CB673890914CJ1PAG">
        <w:r>
          <w:rPr>
            <w:rStyle w:val="Style"/>
            <w:rFonts w:eastAsia="Times New Roman" w:cs="Times New Roman" w:ascii="Times New Roman" w:hAnsi="Times New Roman"/>
            <w:bCs/>
            <w:sz w:val="28"/>
            <w:szCs w:val="28"/>
          </w:rPr>
          <w:t>закона</w:t>
        </w:r>
      </w:hyperlink>
      <w:r>
        <w:rPr>
          <w:rFonts w:eastAsia="Times New Roman" w:cs="Times New Roman" w:ascii="Times New Roman" w:hAnsi="Times New Roman"/>
          <w:bCs/>
          <w:sz w:val="28"/>
          <w:szCs w:val="28"/>
        </w:rPr>
        <w:t> 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области».</w:t>
      </w:r>
    </w:p>
    <w:p>
      <w:pPr>
        <w:pStyle w:val="Normal"/>
        <w:widowControl w:val="false"/>
        <w:spacing w:lineRule="auto" w:line="240" w:before="0" w:afterAutospacing="0" w:after="0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9. Ровеньский муниципальный округ Белгородской области является правопреемником муниципального долга Ровеньского района Белгородской области и поселений Ровеньского района Белгородской области. С 1 января 2026 года управление указанным муниципальным долгом осуществляет администрация Ровеньского муниципального округа Белгородской области.</w:t>
      </w:r>
    </w:p>
    <w:p>
      <w:pPr>
        <w:pStyle w:val="Normal"/>
        <w:widowControl w:val="false"/>
        <w:spacing w:lineRule="auto" w:line="240" w:before="0" w:afterAutospacing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10. Настоящее решение вступает в силу после его официального опубликования,</w:t>
      </w:r>
      <w:r>
        <w:rPr>
          <w:rFonts w:eastAsia="Times New Roman" w:cs="Times New Roman" w:ascii="Times New Roman" w:hAnsi="Times New Roman"/>
          <w:sz w:val="28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 исключением абзаца третьего пункта 8, который вступает в силу с 1 января 2026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11</w:t>
      </w:r>
      <w:bookmarkStart w:id="0" w:name="_GoBack"/>
      <w:bookmarkEnd w:id="0"/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Autospacing="0" w:after="0"/>
        <w:ind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tLeast" w:line="280" w:before="0" w:after="1"/>
        <w:ind w:hanging="0"/>
        <w:jc w:val="both"/>
        <w:rPr>
          <w:rFonts w:ascii="PT Astra Serif" w:hAnsi="PT Astra Serif" w:eastAsia="Calibri" w:cs="Tahoma"/>
          <w:sz w:val="28"/>
          <w:szCs w:val="28"/>
        </w:rPr>
      </w:pPr>
      <w:r>
        <w:rPr>
          <w:rFonts w:eastAsia="Calibri" w:cs="Tahoma" w:ascii="PT Astra Serif" w:hAnsi="PT Astra Serif"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Председатель Совета депутатов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Белгородской области                                                                    В. А. Некрасов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Председатель Муниципального совета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</w:t>
      </w:r>
      <w:r>
        <w:rPr>
          <w:rFonts w:eastAsia="Times New Roman" w:cs="Times New Roman" w:ascii="Times New Roman" w:hAnsi="Times New Roman"/>
          <w:b/>
          <w:sz w:val="28"/>
          <w:szCs w:val="28"/>
          <w:highlight w:val="white"/>
        </w:rPr>
        <w:t xml:space="preserve"> района                                                                        В. А. Некрасов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Autospacing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/>
        <w:bidi w:val="0"/>
        <w:spacing w:lineRule="auto" w:line="259" w:beforeAutospacing="0" w:before="0" w:afterAutospacing="0" w:after="160"/>
        <w:jc w:val="left"/>
        <w:rPr/>
      </w:pPr>
      <w:r>
        <w:rPr/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720" w:top="1134" w:footer="0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4"/>
      </w:rPr>
    </w:pPr>
    <w:r>
      <w:rPr>
        <w:rFonts w:cs="Times New Roman" w:ascii="Times New Roman" w:hAnsi="Times New Roman"/>
        <w:sz w:val="24"/>
      </w:rPr>
      <w:fldChar w:fldCharType="begin"/>
    </w:r>
    <w:r>
      <w:rPr>
        <w:sz w:val="24"/>
        <w:rFonts w:cs="Times New Roman" w:ascii="Times New Roman" w:hAnsi="Times New Roman"/>
      </w:rPr>
      <w:instrText xml:space="preserve"> PAGE </w:instrText>
    </w:r>
    <w:r>
      <w:rPr>
        <w:sz w:val="24"/>
        <w:rFonts w:cs="Times New Roman" w:ascii="Times New Roman" w:hAnsi="Times New Roman"/>
      </w:rPr>
      <w:fldChar w:fldCharType="separate"/>
    </w:r>
    <w:r>
      <w:rPr>
        <w:sz w:val="24"/>
        <w:rFonts w:cs="Times New Roman" w:ascii="Times New Roman" w:hAnsi="Times New Roman"/>
      </w:rPr>
      <w:t>4</w:t>
    </w:r>
    <w:r>
      <w:rPr>
        <w:sz w:val="24"/>
        <w:rFonts w:cs="Times New Roman"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uiPriority w:val="99"/>
    <w:semiHidden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8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EA065DC719366082608150478C0DA31947BB7CE953C36E86B0EF210CCFD6C656E9755D75ABA3335CEA6CA7CB673890914CJ1PAG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4</Pages>
  <Words>965</Words>
  <Characters>8081</Characters>
  <CharactersWithSpaces>9179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2025-09-23T17:39:00Z</dcterms:created>
  <dc:creator>Пушкина Яна Анатольевна</dc:creator>
  <dc:description/>
  <dc:language>ru-RU</dc:language>
  <cp:lastModifiedBy/>
  <dcterms:modified xsi:type="dcterms:W3CDTF">2025-09-26T14:49:57Z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