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1E" w:rsidRDefault="00B978C1">
      <w:pPr>
        <w:jc w:val="left"/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3592195</wp:posOffset>
            </wp:positionH>
            <wp:positionV relativeFrom="page">
              <wp:posOffset>1304290</wp:posOffset>
            </wp:positionV>
            <wp:extent cx="567055" cy="781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" t="-22" r="-36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Р О С С И Й С К А Я   Ф Е Д Е Р А Ц И Я</w:t>
      </w:r>
    </w:p>
    <w:p w:rsidR="00BD4C1E" w:rsidRDefault="00B978C1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 О Б Л А С Т Ь</w:t>
      </w:r>
    </w:p>
    <w:p w:rsidR="00BD4C1E" w:rsidRDefault="00BD4C1E">
      <w:pPr>
        <w:jc w:val="center"/>
        <w:rPr>
          <w:b/>
          <w:sz w:val="16"/>
          <w:szCs w:val="16"/>
        </w:rPr>
      </w:pPr>
    </w:p>
    <w:p w:rsidR="00BD4C1E" w:rsidRDefault="00BD4C1E">
      <w:pPr>
        <w:jc w:val="center"/>
        <w:rPr>
          <w:b/>
          <w:sz w:val="24"/>
          <w:szCs w:val="24"/>
        </w:rPr>
      </w:pPr>
    </w:p>
    <w:p w:rsidR="00BD4C1E" w:rsidRDefault="00BD4C1E">
      <w:pPr>
        <w:jc w:val="center"/>
        <w:rPr>
          <w:b/>
          <w:sz w:val="16"/>
          <w:szCs w:val="16"/>
        </w:rPr>
      </w:pPr>
    </w:p>
    <w:p w:rsidR="00BD4C1E" w:rsidRDefault="00BD4C1E">
      <w:pPr>
        <w:jc w:val="center"/>
        <w:rPr>
          <w:b/>
        </w:rPr>
      </w:pPr>
    </w:p>
    <w:p w:rsidR="00BD4C1E" w:rsidRDefault="00BD4C1E">
      <w:pPr>
        <w:ind w:firstLine="0"/>
        <w:jc w:val="center"/>
        <w:rPr>
          <w:sz w:val="28"/>
          <w:szCs w:val="28"/>
        </w:rPr>
      </w:pPr>
    </w:p>
    <w:p w:rsidR="00BD4C1E" w:rsidRDefault="00BD4C1E">
      <w:pPr>
        <w:ind w:firstLine="0"/>
        <w:jc w:val="center"/>
        <w:rPr>
          <w:sz w:val="28"/>
          <w:szCs w:val="28"/>
        </w:rPr>
      </w:pPr>
    </w:p>
    <w:p w:rsidR="00BD4C1E" w:rsidRDefault="00B978C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РАЙОНА</w:t>
      </w:r>
    </w:p>
    <w:p w:rsidR="00BD4C1E" w:rsidRDefault="00B978C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«РОВЕНЬСКИЙ РАЙОН»</w:t>
      </w:r>
    </w:p>
    <w:p w:rsidR="00BD4C1E" w:rsidRDefault="00B978C1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D4C1E" w:rsidRDefault="00BD4C1E">
      <w:pPr>
        <w:jc w:val="center"/>
        <w:rPr>
          <w:sz w:val="24"/>
          <w:szCs w:val="24"/>
        </w:rPr>
      </w:pPr>
    </w:p>
    <w:p w:rsidR="00BD4C1E" w:rsidRDefault="00BD4C1E">
      <w:pPr>
        <w:jc w:val="center"/>
        <w:rPr>
          <w:sz w:val="24"/>
          <w:szCs w:val="24"/>
        </w:rPr>
      </w:pPr>
    </w:p>
    <w:p w:rsidR="00BD4C1E" w:rsidRDefault="00B978C1">
      <w:pPr>
        <w:ind w:firstLine="0"/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BD4C1E" w:rsidRDefault="00BD4C1E">
      <w:pPr>
        <w:jc w:val="center"/>
        <w:rPr>
          <w:b/>
          <w:sz w:val="24"/>
          <w:szCs w:val="24"/>
        </w:rPr>
      </w:pPr>
    </w:p>
    <w:p w:rsidR="00BD4C1E" w:rsidRDefault="00BD4C1E">
      <w:pPr>
        <w:jc w:val="center"/>
        <w:rPr>
          <w:b/>
          <w:sz w:val="24"/>
          <w:szCs w:val="24"/>
        </w:rPr>
      </w:pPr>
    </w:p>
    <w:p w:rsidR="00BD4C1E" w:rsidRDefault="00E503B2">
      <w:pPr>
        <w:ind w:firstLine="0"/>
      </w:pPr>
      <w:r>
        <w:rPr>
          <w:sz w:val="28"/>
        </w:rPr>
        <w:t>29 апреля</w:t>
      </w:r>
      <w:r w:rsidR="00B978C1">
        <w:rPr>
          <w:sz w:val="28"/>
        </w:rPr>
        <w:t xml:space="preserve"> 2021 г.</w:t>
      </w:r>
      <w:r w:rsidR="00B978C1">
        <w:rPr>
          <w:b/>
          <w:sz w:val="28"/>
        </w:rPr>
        <w:t xml:space="preserve">             </w:t>
      </w:r>
      <w:r w:rsidR="00B978C1">
        <w:rPr>
          <w:b/>
          <w:sz w:val="28"/>
        </w:rPr>
        <w:tab/>
      </w:r>
      <w:r w:rsidR="00B978C1">
        <w:rPr>
          <w:b/>
          <w:sz w:val="28"/>
        </w:rPr>
        <w:tab/>
      </w:r>
      <w:r w:rsidR="00B978C1">
        <w:rPr>
          <w:b/>
          <w:sz w:val="28"/>
        </w:rPr>
        <w:t xml:space="preserve">                                                    </w:t>
      </w:r>
      <w:bookmarkStart w:id="0" w:name="__DdeLink__31345_1103583951"/>
      <w:r w:rsidR="00B978C1">
        <w:rPr>
          <w:b/>
          <w:sz w:val="28"/>
        </w:rPr>
        <w:t xml:space="preserve">   №</w:t>
      </w:r>
      <w:r>
        <w:rPr>
          <w:b/>
          <w:sz w:val="28"/>
        </w:rPr>
        <w:t xml:space="preserve"> </w:t>
      </w:r>
      <w:bookmarkEnd w:id="0"/>
      <w:r>
        <w:rPr>
          <w:b/>
          <w:sz w:val="28"/>
        </w:rPr>
        <w:t>35</w:t>
      </w:r>
      <w:r w:rsidR="00B978C1">
        <w:rPr>
          <w:sz w:val="28"/>
        </w:rPr>
        <w:t>/</w:t>
      </w:r>
      <w:r>
        <w:rPr>
          <w:sz w:val="28"/>
        </w:rPr>
        <w:t>276</w:t>
      </w:r>
      <w:bookmarkStart w:id="1" w:name="_GoBack"/>
      <w:bookmarkEnd w:id="1"/>
    </w:p>
    <w:p w:rsidR="00BD4C1E" w:rsidRDefault="00BD4C1E">
      <w:pPr>
        <w:rPr>
          <w:b/>
          <w:sz w:val="28"/>
        </w:rPr>
      </w:pPr>
    </w:p>
    <w:p w:rsidR="00BD4C1E" w:rsidRDefault="00BD4C1E">
      <w:pPr>
        <w:rPr>
          <w:b/>
          <w:sz w:val="28"/>
        </w:rPr>
      </w:pPr>
    </w:p>
    <w:p w:rsidR="00BD4C1E" w:rsidRDefault="00BD4C1E">
      <w:pPr>
        <w:rPr>
          <w:b/>
          <w:sz w:val="28"/>
        </w:rPr>
      </w:pPr>
    </w:p>
    <w:p w:rsidR="00BD4C1E" w:rsidRDefault="00BD4C1E">
      <w:pPr>
        <w:rPr>
          <w:b/>
          <w:sz w:val="28"/>
        </w:rPr>
      </w:pPr>
    </w:p>
    <w:tbl>
      <w:tblPr>
        <w:tblW w:w="4814" w:type="dxa"/>
        <w:tblLayout w:type="fixed"/>
        <w:tblLook w:val="04A0" w:firstRow="1" w:lastRow="0" w:firstColumn="1" w:lastColumn="0" w:noHBand="0" w:noVBand="1"/>
      </w:tblPr>
      <w:tblGrid>
        <w:gridCol w:w="4814"/>
      </w:tblGrid>
      <w:tr w:rsidR="00BD4C1E">
        <w:trPr>
          <w:trHeight w:val="1356"/>
        </w:trPr>
        <w:tc>
          <w:tcPr>
            <w:tcW w:w="4814" w:type="dxa"/>
            <w:shd w:val="clear" w:color="auto" w:fill="auto"/>
          </w:tcPr>
          <w:p w:rsidR="00BD4C1E" w:rsidRDefault="00B978C1">
            <w:pPr>
              <w:pStyle w:val="af4"/>
              <w:widowControl w:val="0"/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местных нормативов градостроительного проектирования Ржевского сельского поселения</w:t>
            </w:r>
          </w:p>
        </w:tc>
      </w:tr>
    </w:tbl>
    <w:p w:rsidR="00BD4C1E" w:rsidRDefault="00BD4C1E"/>
    <w:p w:rsidR="00BD4C1E" w:rsidRDefault="00BD4C1E">
      <w:pPr>
        <w:rPr>
          <w:color w:val="000000"/>
          <w:sz w:val="28"/>
          <w:szCs w:val="28"/>
        </w:rPr>
      </w:pPr>
    </w:p>
    <w:p w:rsidR="00BD4C1E" w:rsidRDefault="00B978C1">
      <w:pPr>
        <w:pStyle w:val="af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29.4 Градостроительного кодекса РФ Муниципальный совет Ровеньского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и л:</w:t>
      </w:r>
    </w:p>
    <w:p w:rsidR="00BD4C1E" w:rsidRDefault="00B978C1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 Утвердить местные нормативы градостроительного проектирования Ржевского сельского поселения муниципального района "Ровеньский район" Белгородской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 (прилагается).</w:t>
      </w:r>
    </w:p>
    <w:p w:rsidR="00BD4C1E" w:rsidRDefault="00B978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Настоящее решение опубликовать в порядке, предусмотренном Уставом муниципального района "Ровеньский район" Белгородской области, и разместить в сети "Интернет" на официальном сайте органов местного самоуправления Ровеньского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http://www.rovenkiadm.ru/.</w:t>
      </w:r>
    </w:p>
    <w:p w:rsidR="00BD4C1E" w:rsidRDefault="00B978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исполнением настоящего решения возложить на Врио заместителя главы администрации - начальника управления капитального строительства, транспорта, ЖКХ и топливно-энергетического комплекса Волощенко А.П.</w:t>
      </w:r>
    </w:p>
    <w:p w:rsidR="00BD4C1E" w:rsidRDefault="00BD4C1E">
      <w:pPr>
        <w:rPr>
          <w:color w:val="000000"/>
          <w:sz w:val="28"/>
          <w:szCs w:val="28"/>
        </w:rPr>
      </w:pPr>
    </w:p>
    <w:p w:rsidR="00BD4C1E" w:rsidRDefault="00BD4C1E">
      <w:pPr>
        <w:rPr>
          <w:b/>
          <w:color w:val="000000"/>
          <w:sz w:val="26"/>
          <w:szCs w:val="26"/>
        </w:rPr>
      </w:pPr>
    </w:p>
    <w:p w:rsidR="00BD4C1E" w:rsidRDefault="00B978C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дседатель Муниципального совета </w:t>
      </w:r>
    </w:p>
    <w:p w:rsidR="00BD4C1E" w:rsidRDefault="00B978C1">
      <w:pPr>
        <w:ind w:firstLine="708"/>
      </w:pPr>
      <w:r>
        <w:rPr>
          <w:b/>
          <w:color w:val="000000"/>
          <w:sz w:val="28"/>
          <w:szCs w:val="28"/>
        </w:rPr>
        <w:t xml:space="preserve">    Ровеньского района                                                       В.А. Некрасов</w:t>
      </w:r>
    </w:p>
    <w:p w:rsidR="00BD4C1E" w:rsidRDefault="00BD4C1E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BD4C1E" w:rsidRDefault="00BD4C1E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BD4C1E" w:rsidRDefault="00BD4C1E">
      <w:pPr>
        <w:shd w:val="clear" w:color="auto" w:fill="FFFFFF"/>
        <w:ind w:firstLine="709"/>
        <w:jc w:val="right"/>
        <w:rPr>
          <w:sz w:val="24"/>
          <w:szCs w:val="28"/>
        </w:rPr>
      </w:pPr>
    </w:p>
    <w:p w:rsidR="00BD4C1E" w:rsidRDefault="00B978C1">
      <w:pPr>
        <w:ind w:left="4680"/>
        <w:jc w:val="right"/>
        <w:rPr>
          <w:b/>
        </w:rPr>
      </w:pPr>
      <w:r>
        <w:rPr>
          <w:b/>
        </w:rPr>
        <w:t xml:space="preserve">Приложение </w:t>
      </w:r>
    </w:p>
    <w:p w:rsidR="00BD4C1E" w:rsidRDefault="00B978C1">
      <w:pPr>
        <w:ind w:left="4680"/>
        <w:jc w:val="right"/>
        <w:rPr>
          <w:highlight w:val="yellow"/>
        </w:rPr>
      </w:pPr>
      <w:r>
        <w:rPr>
          <w:b/>
        </w:rPr>
        <w:t xml:space="preserve">к решению Муниципального совета Ровеньского района </w:t>
      </w:r>
    </w:p>
    <w:p w:rsidR="00BD4C1E" w:rsidRDefault="00B978C1">
      <w:pPr>
        <w:ind w:left="4680"/>
        <w:jc w:val="right"/>
      </w:pPr>
      <w:r>
        <w:rPr>
          <w:b/>
        </w:rPr>
        <w:t>от</w:t>
      </w:r>
      <w:r>
        <w:rPr>
          <w:b/>
        </w:rPr>
        <w:t xml:space="preserve"> 29.04. </w:t>
      </w:r>
      <w:r>
        <w:rPr>
          <w:b/>
        </w:rPr>
        <w:t xml:space="preserve">2021 года </w:t>
      </w:r>
      <w:r>
        <w:rPr>
          <w:b/>
          <w:sz w:val="28"/>
        </w:rPr>
        <w:t xml:space="preserve"> </w:t>
      </w:r>
      <w:r>
        <w:rPr>
          <w:b/>
        </w:rPr>
        <w:t>№ 35/276</w:t>
      </w:r>
    </w:p>
    <w:p w:rsidR="00BD4C1E" w:rsidRDefault="00BD4C1E">
      <w:pPr>
        <w:ind w:firstLine="0"/>
        <w:jc w:val="center"/>
        <w:rPr>
          <w:b/>
          <w:bCs/>
          <w:sz w:val="28"/>
          <w:szCs w:val="28"/>
          <w:highlight w:val="yellow"/>
        </w:rPr>
      </w:pPr>
    </w:p>
    <w:p w:rsidR="00BD4C1E" w:rsidRDefault="00BD4C1E">
      <w:pPr>
        <w:ind w:firstLine="0"/>
        <w:jc w:val="center"/>
        <w:rPr>
          <w:b/>
          <w:bCs/>
          <w:sz w:val="28"/>
          <w:szCs w:val="28"/>
        </w:rPr>
      </w:pPr>
    </w:p>
    <w:p w:rsidR="00BD4C1E" w:rsidRDefault="00B978C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МЕСТНЫЕ НОРМАТИВЫ </w:t>
      </w:r>
    </w:p>
    <w:p w:rsidR="00BD4C1E" w:rsidRDefault="00B978C1">
      <w:pPr>
        <w:ind w:firstLine="0"/>
        <w:jc w:val="center"/>
      </w:pPr>
      <w:r>
        <w:rPr>
          <w:b/>
          <w:bCs/>
          <w:sz w:val="28"/>
          <w:szCs w:val="28"/>
        </w:rPr>
        <w:t>градостроительного проектирования Ржевского сельского поселения Ровеньского района Белгородской области</w:t>
      </w:r>
    </w:p>
    <w:p w:rsidR="00BD4C1E" w:rsidRDefault="00BD4C1E">
      <w:pPr>
        <w:widowControl w:val="0"/>
        <w:ind w:firstLine="220"/>
        <w:jc w:val="center"/>
        <w:rPr>
          <w:b/>
          <w:bCs/>
          <w:sz w:val="28"/>
          <w:szCs w:val="28"/>
        </w:rPr>
      </w:pPr>
    </w:p>
    <w:p w:rsidR="00BD4C1E" w:rsidRDefault="00B97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D4C1E" w:rsidRDefault="00BD4C1E">
      <w:pPr>
        <w:widowControl w:val="0"/>
        <w:ind w:firstLine="220"/>
        <w:jc w:val="center"/>
        <w:rPr>
          <w:bCs/>
          <w:sz w:val="28"/>
          <w:szCs w:val="28"/>
        </w:rPr>
      </w:pPr>
    </w:p>
    <w:p w:rsidR="00BD4C1E" w:rsidRDefault="00B978C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Общие положения.</w:t>
      </w:r>
    </w:p>
    <w:p w:rsidR="00BD4C1E" w:rsidRDefault="00B97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используемых сокращений.</w:t>
      </w:r>
    </w:p>
    <w:p w:rsidR="00BD4C1E" w:rsidRDefault="00B978C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 Основная часть.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Термины и определения.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2. Цели и задачи разработки местных нор</w:t>
      </w:r>
      <w:r>
        <w:rPr>
          <w:sz w:val="28"/>
          <w:szCs w:val="28"/>
        </w:rPr>
        <w:t xml:space="preserve">мативов градостроительного проектирования </w:t>
      </w:r>
      <w:bookmarkStart w:id="2" w:name="__DdeLink__10768_3546259421"/>
      <w:r>
        <w:rPr>
          <w:sz w:val="28"/>
          <w:szCs w:val="28"/>
        </w:rPr>
        <w:t>Ржевского</w:t>
      </w:r>
      <w:bookmarkEnd w:id="2"/>
      <w:r>
        <w:rPr>
          <w:sz w:val="28"/>
          <w:szCs w:val="28"/>
        </w:rPr>
        <w:t xml:space="preserve"> сельского поселения Ровеньского района Белгородской области.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3. Общая характеристика состава и содержания местных нормативов градостроительного проектирования Ржевского сельского поселения Ровеньского рай</w:t>
      </w:r>
      <w:r>
        <w:rPr>
          <w:sz w:val="28"/>
          <w:szCs w:val="28"/>
        </w:rPr>
        <w:t>она Белгородской области.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4. Расчетные показатели минимально допустимого уровня обеспеченности объектами местного значения муниципального района, и расчетные показатели максимально допустимого уровня территориальной доступности таких объектов для населения</w:t>
      </w:r>
      <w:r>
        <w:rPr>
          <w:sz w:val="28"/>
          <w:szCs w:val="28"/>
        </w:rPr>
        <w:t>.</w:t>
      </w:r>
    </w:p>
    <w:p w:rsidR="00BD4C1E" w:rsidRDefault="00B978C1">
      <w:pPr>
        <w:widowControl w:val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Правила и область применения расчетных показателей, содержащихся в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основной части местных нормативов градостроительного проектирования.</w:t>
      </w:r>
    </w:p>
    <w:p w:rsidR="00BD4C1E" w:rsidRDefault="00B978C1">
      <w:pPr>
        <w:widowControl w:val="0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 xml:space="preserve">Материалы по обоснованию расчетных показателей, содержащихся в основной части </w:t>
      </w:r>
      <w:r>
        <w:rPr>
          <w:b/>
          <w:sz w:val="28"/>
          <w:szCs w:val="28"/>
        </w:rPr>
        <w:t>местных</w:t>
      </w:r>
      <w:r>
        <w:rPr>
          <w:b/>
          <w:bCs/>
          <w:sz w:val="28"/>
          <w:szCs w:val="28"/>
        </w:rPr>
        <w:t xml:space="preserve"> нормативов градостроите</w:t>
      </w:r>
      <w:r>
        <w:rPr>
          <w:b/>
          <w:bCs/>
          <w:sz w:val="28"/>
          <w:szCs w:val="28"/>
        </w:rPr>
        <w:t>льного проектирования.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Перечень нормативных правовых актов и иных документов, использованных при подготовке местных нормативов градостроительного проектирования Ржевского сельского поселения Ровеньского района Белгородской области.</w:t>
      </w: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br w:type="page"/>
      </w:r>
    </w:p>
    <w:p w:rsidR="00BD4C1E" w:rsidRDefault="00B97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Общие положе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BD4C1E" w:rsidRDefault="00BD4C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4C1E" w:rsidRDefault="00B978C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 Местные нормативы градостроительного проектирования Ржевского сельского поселения Ровеньского района Белгородской области разработаны в соответствии с законодательством Российской Федерации и Белгородской области, нормативными правовыми актами Ржевского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Ровеньского района, содержат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D4C1E" w:rsidRDefault="00B978C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 Местные нормативы градостроительного проектирования Ржевского сельского поселения Ровеньско</w:t>
      </w:r>
      <w:r>
        <w:rPr>
          <w:rFonts w:ascii="Times New Roman" w:hAnsi="Times New Roman" w:cs="Times New Roman"/>
          <w:sz w:val="28"/>
          <w:szCs w:val="28"/>
        </w:rPr>
        <w:t>го района Белгородской области разработаны для использования их в процессе подготовки документов территориального планирования, правил землепользования и застройки, документации по планировке территорий, проведения экспертизы, подготовки и рассмотрения про</w:t>
      </w:r>
      <w:r>
        <w:rPr>
          <w:rFonts w:ascii="Times New Roman" w:hAnsi="Times New Roman" w:cs="Times New Roman"/>
          <w:sz w:val="28"/>
          <w:szCs w:val="28"/>
        </w:rPr>
        <w:t>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и застройка городов, других населенных пунктов, формирование жилых и рекреационных зон, разработка проект</w:t>
      </w:r>
      <w:r>
        <w:rPr>
          <w:rFonts w:ascii="Times New Roman" w:hAnsi="Times New Roman" w:cs="Times New Roman"/>
          <w:sz w:val="28"/>
          <w:szCs w:val="28"/>
        </w:rPr>
        <w:t>ных решений на 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</w:t>
      </w:r>
      <w:r>
        <w:rPr>
          <w:rFonts w:ascii="Times New Roman" w:hAnsi="Times New Roman" w:cs="Times New Roman"/>
          <w:sz w:val="28"/>
          <w:szCs w:val="28"/>
        </w:rPr>
        <w:t>раждан не допускаются.</w:t>
      </w:r>
    </w:p>
    <w:p w:rsidR="00BD4C1E" w:rsidRDefault="00B978C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3. Местные нормативы градостроительного проектирования Ржевского сельского поселения Ровеньского района Белгородской области разработаны с учетом социально-демографического состава и плотности населения на территории муниципального р</w:t>
      </w:r>
      <w:r>
        <w:rPr>
          <w:rFonts w:ascii="Times New Roman" w:hAnsi="Times New Roman" w:cs="Times New Roman"/>
          <w:sz w:val="28"/>
          <w:szCs w:val="28"/>
        </w:rPr>
        <w:t>айона «Ровеньский район»; планов и программ комплексного социально-экономического развития муниципального района «Ровеньский район»; предложений органов местного самоуправления и заинтересованных лиц.</w:t>
      </w:r>
    </w:p>
    <w:p w:rsidR="00BD4C1E" w:rsidRDefault="00B978C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 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>Ржевского сельского поселения Ровеньского района Белгородской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Белгородской о</w:t>
      </w:r>
      <w:r>
        <w:rPr>
          <w:rFonts w:ascii="Times New Roman" w:hAnsi="Times New Roman" w:cs="Times New Roman"/>
          <w:sz w:val="28"/>
          <w:szCs w:val="28"/>
        </w:rPr>
        <w:t>бласти, определяющими и содержащими цели и задачи социально-экономического развития территории Белгородской области.</w:t>
      </w:r>
    </w:p>
    <w:p w:rsidR="00BD4C1E" w:rsidRDefault="00B978C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 Местные нормативы градостроительного проектирования Ржевского сельского поселения Ровеньского района Белгородской области включают в себ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основную часть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установленные в соответствии с Градостроительным кодексом Российской Федерации в целях обеспечения благоприятных условий жизнедеятельности человека и подлежащие применению при подготовке документов территориально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 планирования, градостроительного зонирования, документации по планировке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муниципального района)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правила и область применения расчетных показателей, содержащихся в основной части местных нормативов градостроительного проектирования;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мат</w:t>
      </w:r>
      <w:r>
        <w:rPr>
          <w:rFonts w:ascii="Times New Roman" w:hAnsi="Times New Roman" w:cs="Times New Roman"/>
          <w:sz w:val="28"/>
          <w:szCs w:val="28"/>
        </w:rPr>
        <w:t>ериалы по обоснованию расчетных показателей, содержащихся в основной части местных нормативов градостроительного проектирования.</w:t>
      </w:r>
    </w:p>
    <w:p w:rsidR="00BD4C1E" w:rsidRDefault="00BD4C1E">
      <w:pPr>
        <w:widowControl w:val="0"/>
        <w:ind w:firstLine="0"/>
        <w:jc w:val="center"/>
        <w:rPr>
          <w:sz w:val="28"/>
          <w:szCs w:val="28"/>
        </w:rPr>
      </w:pPr>
    </w:p>
    <w:p w:rsidR="00BD4C1E" w:rsidRDefault="00B978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>
        <w:rPr>
          <w:rFonts w:ascii="Times New Roman" w:hAnsi="Times New Roman" w:cs="Times New Roman"/>
          <w:sz w:val="28"/>
          <w:szCs w:val="28"/>
        </w:rPr>
        <w:t>Перечень используемых сокращений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В местных нормативах градостроительного проектирования Ржевского сельского поселения Ровеньск</w:t>
      </w:r>
      <w:r>
        <w:rPr>
          <w:sz w:val="28"/>
          <w:szCs w:val="28"/>
        </w:rPr>
        <w:t>ого района Белгородской области применяются следующие сокращения:</w:t>
      </w:r>
    </w:p>
    <w:p w:rsidR="00BD4C1E" w:rsidRDefault="00BD4C1E">
      <w:pPr>
        <w:widowControl w:val="0"/>
        <w:ind w:firstLine="0"/>
        <w:rPr>
          <w:sz w:val="28"/>
          <w:szCs w:val="28"/>
        </w:rPr>
      </w:pPr>
      <w:bookmarkStart w:id="4" w:name="Par46"/>
      <w:bookmarkEnd w:id="4"/>
    </w:p>
    <w:tbl>
      <w:tblPr>
        <w:tblW w:w="4850" w:type="pct"/>
        <w:tblInd w:w="10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892"/>
        <w:gridCol w:w="6936"/>
      </w:tblGrid>
      <w:tr w:rsidR="00BD4C1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слов и словосочетаний</w:t>
            </w:r>
          </w:p>
        </w:tc>
      </w:tr>
      <w:tr w:rsidR="00BD4C1E"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Слово/словосочетание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план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</w:pPr>
            <w:hyperlink r:id="rId7" w:tgtFrame="&quot;Градостроительный кодекс Российской Федерации">
              <w:r>
                <w:rPr>
                  <w:sz w:val="28"/>
                  <w:szCs w:val="28"/>
                </w:rPr>
                <w:t>ГрК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Градостроительный </w:t>
            </w:r>
            <w:hyperlink r:id="rId8" w:tgtFrame="&quot;Градостроит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</w:t>
            </w:r>
            <w:r>
              <w:rPr>
                <w:sz w:val="28"/>
                <w:szCs w:val="28"/>
              </w:rPr>
              <w:t>едерации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</w:pPr>
            <w:hyperlink r:id="rId9" w:tgtFrame="&quot;Земельный кодекс Российской Федерации">
              <w:r>
                <w:rPr>
                  <w:sz w:val="28"/>
                  <w:szCs w:val="28"/>
                </w:rPr>
                <w:t>ЗК</w:t>
              </w:r>
            </w:hyperlink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</w:pPr>
            <w:r>
              <w:rPr>
                <w:sz w:val="28"/>
                <w:szCs w:val="28"/>
              </w:rPr>
              <w:t xml:space="preserve">Земельный </w:t>
            </w:r>
            <w:hyperlink r:id="rId10" w:tgtFrame="&quot;Земельный кодекс Российской Федерации">
              <w:r>
                <w:rPr>
                  <w:sz w:val="28"/>
                  <w:szCs w:val="28"/>
                </w:rPr>
                <w:t>кодекс</w:t>
              </w:r>
            </w:hyperlink>
            <w:r>
              <w:rPr>
                <w:sz w:val="28"/>
                <w:szCs w:val="28"/>
              </w:rPr>
              <w:t xml:space="preserve"> Российской Фе</w:t>
            </w:r>
            <w:r>
              <w:rPr>
                <w:sz w:val="28"/>
                <w:szCs w:val="28"/>
              </w:rPr>
              <w:t>дерации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МНГП Сельского поселения Ровеньского района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нормативы градостроительного проектирования Сельского поселения Ровеньского района Белгородской области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местного значения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ПЗЗ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землепользования </w:t>
            </w:r>
            <w:r>
              <w:rPr>
                <w:sz w:val="28"/>
                <w:szCs w:val="28"/>
              </w:rPr>
              <w:t>и застройки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РНГП Белгородской области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 нормативы градостроительного проектирования Белгородской области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ст.ст.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</w:tc>
      </w:tr>
      <w:tr w:rsidR="00BD4C1E">
        <w:trPr>
          <w:trHeight w:val="322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Сокращения единиц измерений</w:t>
            </w:r>
          </w:p>
        </w:tc>
      </w:tr>
      <w:tr w:rsidR="00BD4C1E">
        <w:trPr>
          <w:trHeight w:val="322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единицы измерения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киловольт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квадратный метр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кв.м/тыс.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квадратных метров на тысячу человек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км/час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километр в час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 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кубический метр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минуты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кв.м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квадратных метров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куб. м/сут.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кубических метров в сутки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т/год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тонн в год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человек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человек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</w:tr>
      <w:tr w:rsidR="00BD4C1E">
        <w:trPr>
          <w:trHeight w:val="323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чел./га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гектар</w:t>
            </w:r>
          </w:p>
        </w:tc>
      </w:tr>
    </w:tbl>
    <w:p w:rsidR="00BD4C1E" w:rsidRDefault="00BD4C1E">
      <w:pPr>
        <w:widowControl w:val="0"/>
        <w:ind w:firstLine="0"/>
        <w:jc w:val="center"/>
        <w:rPr>
          <w:b/>
          <w:sz w:val="28"/>
          <w:szCs w:val="28"/>
        </w:rPr>
      </w:pPr>
      <w:bookmarkStart w:id="5" w:name="Par113"/>
      <w:bookmarkStart w:id="6" w:name="Par160"/>
      <w:bookmarkEnd w:id="5"/>
      <w:bookmarkEnd w:id="6"/>
    </w:p>
    <w:p w:rsidR="00BD4C1E" w:rsidRDefault="00B978C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 Основная часть</w:t>
      </w:r>
    </w:p>
    <w:p w:rsidR="00BD4C1E" w:rsidRDefault="00BD4C1E">
      <w:pPr>
        <w:widowControl w:val="0"/>
        <w:ind w:firstLine="0"/>
        <w:jc w:val="left"/>
        <w:rPr>
          <w:sz w:val="28"/>
          <w:szCs w:val="28"/>
        </w:rPr>
      </w:pPr>
    </w:p>
    <w:p w:rsidR="00BD4C1E" w:rsidRDefault="00B978C1">
      <w:pPr>
        <w:widowControl w:val="0"/>
        <w:ind w:firstLine="0"/>
        <w:jc w:val="center"/>
        <w:outlineLvl w:val="2"/>
        <w:rPr>
          <w:b/>
          <w:sz w:val="28"/>
          <w:szCs w:val="28"/>
        </w:rPr>
      </w:pPr>
      <w:bookmarkStart w:id="7" w:name="Par162"/>
      <w:bookmarkStart w:id="8" w:name="Par241"/>
      <w:bookmarkEnd w:id="7"/>
      <w:bookmarkEnd w:id="8"/>
      <w:r>
        <w:rPr>
          <w:b/>
          <w:sz w:val="28"/>
          <w:szCs w:val="28"/>
        </w:rPr>
        <w:t>1. Термины и определения</w:t>
      </w:r>
    </w:p>
    <w:p w:rsidR="00BD4C1E" w:rsidRDefault="00BD4C1E">
      <w:pPr>
        <w:widowControl w:val="0"/>
        <w:ind w:firstLine="709"/>
        <w:rPr>
          <w:sz w:val="28"/>
          <w:szCs w:val="28"/>
        </w:rPr>
      </w:pP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 xml:space="preserve">В местных нормативах градостроительного проектирования Ржевского сельского поселения Ровеньского района </w:t>
      </w:r>
      <w:r>
        <w:rPr>
          <w:sz w:val="28"/>
          <w:szCs w:val="28"/>
        </w:rPr>
        <w:t>Белгородской области приведенные понятия применяются в следующем значении:</w:t>
      </w:r>
    </w:p>
    <w:p w:rsidR="00BD4C1E" w:rsidRDefault="00B97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блокированный жилой дом – здание, состоящее из двух квартир и более, каждая из которых имеет непосредственно выход на придомовую территорию;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водопроводные очистные сооружения – комп</w:t>
      </w:r>
      <w:r>
        <w:rPr>
          <w:sz w:val="28"/>
          <w:szCs w:val="28"/>
        </w:rPr>
        <w:t>лекс зданий, сооружений и устройств для очистки воды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вокзал – здание (или группа зданий), предназначенное для обслуживания пассажиров железнодорожного, речного, автомобильног</w:t>
      </w:r>
      <w:r>
        <w:rPr>
          <w:sz w:val="28"/>
          <w:szCs w:val="28"/>
        </w:rPr>
        <w:t>о и воздушного транспорта. Вокзальный комплекс включает кроме вокзала сооружения и устройства, связанные с обслуживанием пассажиров на привокзальной площади и перроне;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высококомфортное жилье – тип жилого помещения, отвечающий </w:t>
      </w:r>
      <w:r>
        <w:rPr>
          <w:bCs/>
          <w:sz w:val="28"/>
          <w:szCs w:val="28"/>
        </w:rPr>
        <w:t>комплексу санитарно-гигиеничес</w:t>
      </w:r>
      <w:r>
        <w:rPr>
          <w:bCs/>
          <w:sz w:val="28"/>
          <w:szCs w:val="28"/>
        </w:rPr>
        <w:t xml:space="preserve">ких, эргономических и экологических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40 кв.м на одного человека(термин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газонаполнительные станции (ГНС)</w:t>
      </w:r>
      <w:r>
        <w:rPr>
          <w:sz w:val="28"/>
          <w:szCs w:val="28"/>
        </w:rPr>
        <w:t xml:space="preserve"> – предприятия, предназначенные для 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газораспределительная станция – комплекс сооружений </w:t>
      </w:r>
      <w:r>
        <w:rPr>
          <w:sz w:val="28"/>
          <w:szCs w:val="28"/>
        </w:rPr>
        <w:t>газопровода, предназначенный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гараж – здание или сооружение, предназначенное для </w:t>
      </w:r>
      <w:r>
        <w:rPr>
          <w:sz w:val="28"/>
          <w:szCs w:val="28"/>
        </w:rPr>
        <w:t>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градостроительная документация – документы территориального планирования, документы градост</w:t>
      </w:r>
      <w:r>
        <w:rPr>
          <w:sz w:val="28"/>
          <w:szCs w:val="28"/>
        </w:rPr>
        <w:t>роительного зонирования, документация по планировке территории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индивидуальный жилой дом – отдельно стоящий жилой дом, предназначенный для проживания одной семьи;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жилой район </w:t>
      </w:r>
      <w:r>
        <w:rPr>
          <w:sz w:val="28"/>
          <w:szCs w:val="28"/>
        </w:rPr>
        <w:t xml:space="preserve">– территория, в границах которой размещены жилые </w:t>
      </w:r>
      <w:r>
        <w:rPr>
          <w:sz w:val="28"/>
          <w:szCs w:val="28"/>
        </w:rPr>
        <w:lastRenderedPageBreak/>
        <w:t>микрорайоны или кварталы. Обслуживается комплексом культурно-бытовых учреждений периодического пользования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канализационные оч</w:t>
      </w:r>
      <w:r>
        <w:rPr>
          <w:sz w:val="28"/>
          <w:szCs w:val="28"/>
        </w:rPr>
        <w:t>истные сооружения – комплекс зданий, сооружений и устройств для очистки сточных вод и обработки осадка (термин вводится для целей местных нормативов градостроительного проектирования);</w:t>
      </w:r>
    </w:p>
    <w:p w:rsidR="00BD4C1E" w:rsidRDefault="00B97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квартал (микрорайон) – элемент планировочной структуры в границах красн</w:t>
      </w:r>
      <w:r>
        <w:rPr>
          <w:sz w:val="28"/>
          <w:szCs w:val="28"/>
        </w:rPr>
        <w:t>ых линий. В границах жилого квартала (микрорайона) могут выделяться земельные участки для размещения отдельных домов, группы жилых домов, объектов повседневного, периодического пользования. Размер территории квартала (микрорайона) определяется с учетом: кл</w:t>
      </w:r>
      <w:r>
        <w:rPr>
          <w:sz w:val="28"/>
          <w:szCs w:val="28"/>
        </w:rPr>
        <w:t>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комфортное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>комплексу санитарно-гигиенических, эргономических и экологи</w:t>
      </w:r>
      <w:r>
        <w:rPr>
          <w:bCs/>
          <w:sz w:val="28"/>
          <w:szCs w:val="28"/>
        </w:rPr>
        <w:t xml:space="preserve">ческих требований, а так же </w:t>
      </w:r>
      <w:r>
        <w:rPr>
          <w:sz w:val="28"/>
          <w:szCs w:val="28"/>
        </w:rPr>
        <w:t>уровню требований к габаритам и площади помещений не менее 30, но не более 40 кв.м на одного человека(термин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застройки – отношение площади, за</w:t>
      </w:r>
      <w:r>
        <w:rPr>
          <w:sz w:val="28"/>
          <w:szCs w:val="28"/>
        </w:rPr>
        <w:t>нятой под зданиями и сооружениями, к площади участка;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плотности застройки – отношение площади всех этажей зданий и сооружений к площади участка;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линия электропередач – электрическая линия, выходящая за пределы электростанции или подстанции и пр</w:t>
      </w:r>
      <w:r>
        <w:rPr>
          <w:sz w:val="28"/>
          <w:szCs w:val="28"/>
        </w:rPr>
        <w:t>едназначенная для передачи электрической энергии;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массовое жилье – </w:t>
      </w:r>
      <w:r>
        <w:rPr>
          <w:sz w:val="28"/>
          <w:szCs w:val="28"/>
        </w:rPr>
        <w:t xml:space="preserve">тип жилого помещения, отвечающий </w:t>
      </w:r>
      <w:r>
        <w:rPr>
          <w:bCs/>
          <w:sz w:val="28"/>
          <w:szCs w:val="28"/>
        </w:rPr>
        <w:t xml:space="preserve">комплексу санитарно-гигиенических, эргономических и экологических требований, а так же </w:t>
      </w:r>
      <w:r>
        <w:rPr>
          <w:sz w:val="28"/>
          <w:szCs w:val="28"/>
        </w:rPr>
        <w:t xml:space="preserve">уровню требований к габаритам и площади помещений не менее 24, но не </w:t>
      </w:r>
      <w:r>
        <w:rPr>
          <w:sz w:val="28"/>
          <w:szCs w:val="28"/>
        </w:rPr>
        <w:t>более 30 кв.м на одного человека(термин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место погребения – часть пространства объекта похоронного назначения, предназначенная для захоронения останков или праха умерших или погибших;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ормативы градостроительного проектирования – </w:t>
      </w:r>
      <w:r>
        <w:rPr>
          <w:rFonts w:eastAsia="Times New Roman"/>
          <w:color w:val="000000"/>
          <w:spacing w:val="2"/>
          <w:sz w:val="28"/>
          <w:szCs w:val="28"/>
        </w:rPr>
        <w:t>нормативы градостроительного проектирования - совокупность расчетных показателей, установленных в соответствии с Градостроительным кодексом Российской Федерации в целях обеспечения благоприятных условий жизнед</w:t>
      </w:r>
      <w:r>
        <w:rPr>
          <w:rFonts w:eastAsia="Times New Roman"/>
          <w:color w:val="000000"/>
          <w:spacing w:val="2"/>
          <w:sz w:val="28"/>
          <w:szCs w:val="28"/>
        </w:rPr>
        <w:t>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</w:t>
      </w:r>
      <w:r>
        <w:rPr>
          <w:color w:val="000000"/>
          <w:sz w:val="28"/>
          <w:szCs w:val="28"/>
        </w:rPr>
        <w:t>;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объекты местного значения – объекты капитального строительств</w:t>
      </w:r>
      <w:r>
        <w:rPr>
          <w:sz w:val="28"/>
          <w:szCs w:val="28"/>
        </w:rPr>
        <w:t>а, иные объекты, территории, которые необходимы для осуществления органами местного самоуправления полномочий по вопросам местного значения и в пределах переданных государственных полномочий в соответствии с федеральными законами, законом Белгородской обла</w:t>
      </w:r>
      <w:r>
        <w:rPr>
          <w:sz w:val="28"/>
          <w:szCs w:val="28"/>
        </w:rPr>
        <w:t xml:space="preserve">сти, уставами муниципальных образований Белгородской области и оказывают существенное </w:t>
      </w:r>
      <w:r>
        <w:rPr>
          <w:sz w:val="28"/>
          <w:szCs w:val="28"/>
        </w:rPr>
        <w:lastRenderedPageBreak/>
        <w:t>влияние на социально-экономическое развитие муниципальных районов, поселений, городских округов. Виды объектов местного значения муниципального района, поселения, городск</w:t>
      </w:r>
      <w:r>
        <w:rPr>
          <w:sz w:val="28"/>
          <w:szCs w:val="28"/>
        </w:rPr>
        <w:t xml:space="preserve">ого округа в указанных в </w:t>
      </w:r>
      <w:hyperlink r:id="rId11" w:tgtFrame="&quot;Градостроительный кодекс Российской Федерации">
        <w:r>
          <w:rPr>
            <w:sz w:val="28"/>
            <w:szCs w:val="28"/>
          </w:rPr>
          <w:t>пункте 1 части 3 статьи 19</w:t>
        </w:r>
      </w:hyperlink>
      <w:r>
        <w:rPr>
          <w:sz w:val="28"/>
          <w:szCs w:val="28"/>
        </w:rPr>
        <w:t xml:space="preserve"> и </w:t>
      </w:r>
      <w:hyperlink r:id="rId12" w:tgtFrame="&quot;Градостроительный кодекс Российской Федерации">
        <w:r>
          <w:rPr>
            <w:sz w:val="28"/>
            <w:szCs w:val="28"/>
          </w:rPr>
          <w:t>пункте 1 части 5 статьи 23</w:t>
        </w:r>
      </w:hyperlink>
      <w:r>
        <w:rPr>
          <w:sz w:val="28"/>
          <w:szCs w:val="28"/>
        </w:rPr>
        <w:t xml:space="preserve"> Градостроительного кодекса Российской Федерации областях, подлежащих отображению на схеме территориального планирования муниципального района, генеральном плане поселения, генеральном плане городского округа, определя</w:t>
      </w:r>
      <w:r>
        <w:rPr>
          <w:sz w:val="28"/>
          <w:szCs w:val="28"/>
        </w:rPr>
        <w:t>ются законом Белгородской области;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объекты озеленения общего пользования – парки культуры и отдыха, детские, спортивные парки (стадионы), парки тихого отдыха и прогулок, сады жилых районов и микрорайонов, скверы, бульвары, озелененные полосы вдоль улиц и н</w:t>
      </w:r>
      <w:r>
        <w:rPr>
          <w:sz w:val="28"/>
          <w:szCs w:val="28"/>
        </w:rPr>
        <w:t>абережных, озелененные участки при общегородских торговых и административных центрах, лесопарки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 – озелененная территория общего пользования, представляющая собой самосто</w:t>
      </w:r>
      <w:r>
        <w:rPr>
          <w:sz w:val="28"/>
          <w:szCs w:val="28"/>
        </w:rPr>
        <w:t>ятельный архитектурно-ландшафтный объект;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парковка (парковочное место) –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</w:t>
      </w:r>
      <w:r>
        <w:rPr>
          <w:sz w:val="28"/>
          <w:szCs w:val="28"/>
        </w:rPr>
        <w:t>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</w:t>
      </w:r>
      <w:r>
        <w:rPr>
          <w:sz w:val="28"/>
          <w:szCs w:val="28"/>
        </w:rPr>
        <w:t>ове или без взимания платы по решению собственника или иного владельца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переработка отходов – деятельность, связанная с выполнение</w:t>
      </w:r>
      <w:r>
        <w:rPr>
          <w:sz w:val="28"/>
          <w:szCs w:val="28"/>
        </w:rPr>
        <w:t>м технологических процессов по обращению с отходами для обеспечения повторного использования в народном хозяйстве полученных сырья, энергии, изделий и материалов;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подстанция – электроустановка, служащая для преобразования и распределения электроэнергии и с</w:t>
      </w:r>
      <w:r>
        <w:rPr>
          <w:sz w:val="28"/>
          <w:szCs w:val="28"/>
        </w:rPr>
        <w:t>остоящая из трансформаторов или других преобразователей энергии, распределительных устройств, устройств управления и вспомогательных сооружений;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природный газ – горючая газообразная смесь углеводородов с преобладающим содержанием метана, предназначенная в </w:t>
      </w:r>
      <w:r>
        <w:rPr>
          <w:sz w:val="28"/>
          <w:szCs w:val="28"/>
        </w:rPr>
        <w:t>качестве сырья и топлива для промышленного и коммунально-бытового использования;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пункт редуцирования газа – технологическое устройство сетей газораспределения и газопотребления, предназначенное для снижения давления газа и поддержания его в заданных предел</w:t>
      </w:r>
      <w:r>
        <w:rPr>
          <w:sz w:val="28"/>
          <w:szCs w:val="28"/>
        </w:rPr>
        <w:t>ах независимо от расхода газа;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распределительный пункт –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расчетные показатели о</w:t>
      </w:r>
      <w:r>
        <w:rPr>
          <w:sz w:val="28"/>
          <w:szCs w:val="28"/>
        </w:rPr>
        <w:t xml:space="preserve">бъектов местного значения – расчетные показатели </w:t>
      </w:r>
      <w:r>
        <w:rPr>
          <w:sz w:val="28"/>
          <w:szCs w:val="28"/>
        </w:rPr>
        <w:lastRenderedPageBreak/>
        <w:t>минимально допустимого уровня обеспеченности объектами местного значения и расчетные показатели максимально допустимого уровня территориальной доступности объектов местного значения для населения муниципальн</w:t>
      </w:r>
      <w:r>
        <w:rPr>
          <w:sz w:val="28"/>
          <w:szCs w:val="28"/>
        </w:rPr>
        <w:t>ых образований;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сад – озелененная территория общего пользования в селитебной зоне с возможным насыщением зрелищными, спортивно-оздоровительными и игровыми сооружениями;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сельский населенный пункт – населенный пункт, население которого преимущественно занято</w:t>
      </w:r>
      <w:r>
        <w:rPr>
          <w:sz w:val="28"/>
          <w:szCs w:val="28"/>
        </w:rPr>
        <w:t xml:space="preserve">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сквер – озелененная территория общего пользования, являющаяс</w:t>
      </w:r>
      <w:r>
        <w:rPr>
          <w:sz w:val="28"/>
          <w:szCs w:val="28"/>
        </w:rPr>
        <w:t>я элементом оформления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трансформаторная подстанция – электрическая подстанция, предназначенная для преобразования электрической энергии </w:t>
      </w:r>
      <w:r>
        <w:rPr>
          <w:sz w:val="28"/>
          <w:szCs w:val="28"/>
        </w:rPr>
        <w:t>одного напряжения в электрическую энергию другого напряжения с помощью трансформаторов;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улица, площадь – территории общего пользования, ограниченные красными линиями улично-дорожной сети населенного пункта;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централизованная система водоотведения </w:t>
      </w:r>
      <w:r>
        <w:rPr>
          <w:sz w:val="28"/>
          <w:szCs w:val="28"/>
        </w:rPr>
        <w:t>(канализации) –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 xml:space="preserve">иные понятия, используемые в МНГП Ржевского </w:t>
      </w:r>
      <w:r>
        <w:rPr>
          <w:bCs/>
          <w:sz w:val="28"/>
          <w:szCs w:val="28"/>
        </w:rPr>
        <w:t>сельского п</w:t>
      </w:r>
      <w:r>
        <w:rPr>
          <w:bCs/>
          <w:sz w:val="28"/>
          <w:szCs w:val="28"/>
        </w:rPr>
        <w:t>оселения Ровеньского района Белгородской области</w:t>
      </w:r>
      <w:r>
        <w:rPr>
          <w:sz w:val="28"/>
          <w:szCs w:val="28"/>
        </w:rPr>
        <w:t>, употребляются в значениях в соответствии с федеральным законодательством и законодательством Белгородской области.</w:t>
      </w:r>
    </w:p>
    <w:p w:rsidR="00BD4C1E" w:rsidRDefault="00BD4C1E">
      <w:pPr>
        <w:widowControl w:val="0"/>
        <w:ind w:firstLine="540"/>
        <w:rPr>
          <w:sz w:val="28"/>
          <w:szCs w:val="28"/>
        </w:rPr>
      </w:pPr>
    </w:p>
    <w:p w:rsidR="00BD4C1E" w:rsidRDefault="00BD4C1E">
      <w:pPr>
        <w:widowControl w:val="0"/>
        <w:ind w:firstLine="540"/>
        <w:rPr>
          <w:sz w:val="28"/>
          <w:szCs w:val="28"/>
        </w:rPr>
      </w:pPr>
    </w:p>
    <w:p w:rsidR="00BD4C1E" w:rsidRDefault="00B978C1">
      <w:pPr>
        <w:widowControl w:val="0"/>
        <w:ind w:firstLine="0"/>
        <w:jc w:val="center"/>
        <w:outlineLvl w:val="2"/>
      </w:pPr>
      <w:r>
        <w:rPr>
          <w:b/>
          <w:sz w:val="28"/>
          <w:szCs w:val="28"/>
        </w:rPr>
        <w:t>2. Цели и задачи разработки местных нормативов градостроительного проектирования Ржевског</w:t>
      </w:r>
      <w:r>
        <w:rPr>
          <w:b/>
          <w:sz w:val="28"/>
          <w:szCs w:val="28"/>
        </w:rPr>
        <w:t>о сельского поселения Ровеньского района Белгородской области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Местные нормативы градостроительного проектирования Ржевского сельского поселения Ровеньского района Белгородской области разработаны в целях обеспечения пространственного развития территории, с</w:t>
      </w:r>
      <w:r>
        <w:rPr>
          <w:sz w:val="28"/>
          <w:szCs w:val="28"/>
        </w:rPr>
        <w:t>оответствующего качеству жизни населения, предусмотренному документами стратегического планирования Белгородской области, определяющими и содержащими цели и задачи социально-экономического развития территории Белгородской области.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Местные нормативы градост</w:t>
      </w:r>
      <w:r>
        <w:rPr>
          <w:sz w:val="28"/>
          <w:szCs w:val="28"/>
        </w:rPr>
        <w:t>роительного проектирования Ржевского сельского поселения Ровеньского района Белгородской области направлены на решение следующих основных задач: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1) установление расчетных показателей, применение которых необходимо при разработке или корректировке градостро</w:t>
      </w:r>
      <w:r>
        <w:rPr>
          <w:sz w:val="28"/>
          <w:szCs w:val="28"/>
        </w:rPr>
        <w:t>ительной документации;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 xml:space="preserve">2) распределение используемых при проектировании расчетных показателей </w:t>
      </w:r>
      <w:r>
        <w:rPr>
          <w:sz w:val="28"/>
          <w:szCs w:val="28"/>
        </w:rPr>
        <w:lastRenderedPageBreak/>
        <w:t xml:space="preserve">на группы по видам градостроительной документации (словосочетания «документы градостроительного проектирования» и «градостроительная документация» используются в </w:t>
      </w:r>
      <w:r>
        <w:rPr>
          <w:sz w:val="28"/>
          <w:szCs w:val="28"/>
        </w:rPr>
        <w:t>местных нормативах градостроительного проектирования Ржевского сельского поселения Ровеньского района Белгородской области;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3) обеспечение оценки качества градостроительной документации в плане соответствия ее решений целям повышения качества жизни населен</w:t>
      </w:r>
      <w:r>
        <w:rPr>
          <w:sz w:val="28"/>
          <w:szCs w:val="28"/>
        </w:rPr>
        <w:t>ия, установленным в документах стратегического планирования Белгородской области;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4) 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Ржевского сельского п</w:t>
      </w:r>
      <w:r>
        <w:rPr>
          <w:sz w:val="28"/>
          <w:szCs w:val="28"/>
        </w:rPr>
        <w:t>оселения Ровеньского района Белгородской области.</w:t>
      </w: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>Местные нормативы градостроительного проектирования Ржевского сельского поселения Ровеньского района Белгородской области разработаны с учетом следующих требований: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окружающей среды;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санитарно-гигиен</w:t>
      </w:r>
      <w:r>
        <w:rPr>
          <w:sz w:val="28"/>
          <w:szCs w:val="28"/>
        </w:rPr>
        <w:t>ических норм;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охраны памятников истории и культуры;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интенсивности использования территорий иного назначения, выраженной в процентах застройки, иных показателях;</w:t>
      </w:r>
    </w:p>
    <w:p w:rsidR="00BD4C1E" w:rsidRDefault="00B978C1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пожарной безопасности.</w:t>
      </w:r>
    </w:p>
    <w:p w:rsidR="00BD4C1E" w:rsidRDefault="00BD4C1E">
      <w:pPr>
        <w:widowControl w:val="0"/>
        <w:ind w:firstLine="540"/>
        <w:rPr>
          <w:sz w:val="28"/>
          <w:szCs w:val="28"/>
        </w:rPr>
      </w:pPr>
    </w:p>
    <w:p w:rsidR="00BD4C1E" w:rsidRDefault="00B978C1">
      <w:pPr>
        <w:widowControl w:val="0"/>
        <w:ind w:firstLine="540"/>
        <w:jc w:val="center"/>
        <w:outlineLvl w:val="2"/>
      </w:pPr>
      <w:bookmarkStart w:id="9" w:name="Par255"/>
      <w:bookmarkEnd w:id="9"/>
      <w:r>
        <w:rPr>
          <w:b/>
          <w:sz w:val="28"/>
          <w:szCs w:val="28"/>
        </w:rPr>
        <w:t xml:space="preserve">3. Общая характеристика состава и содержания местных нормативов </w:t>
      </w:r>
      <w:r>
        <w:rPr>
          <w:b/>
          <w:sz w:val="28"/>
          <w:szCs w:val="28"/>
        </w:rPr>
        <w:t>градостроительного проектирования Ржевского сельского поселения Ровеньского района Белгородской области</w:t>
      </w:r>
    </w:p>
    <w:p w:rsidR="00BD4C1E" w:rsidRDefault="00BD4C1E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</w:p>
    <w:p w:rsidR="00BD4C1E" w:rsidRDefault="00B978C1">
      <w:pPr>
        <w:widowControl w:val="0"/>
        <w:ind w:firstLine="709"/>
      </w:pPr>
      <w:r>
        <w:rPr>
          <w:sz w:val="28"/>
          <w:szCs w:val="28"/>
        </w:rPr>
        <w:t xml:space="preserve">В соответствии с </w:t>
      </w:r>
      <w:hyperlink r:id="rId13" w:tgtFrame="&quot;Градостроительный кодекс Российской Федерации">
        <w:r>
          <w:rPr>
            <w:sz w:val="28"/>
            <w:szCs w:val="28"/>
          </w:rPr>
          <w:t>ч.5 ст.29.2</w:t>
        </w:r>
      </w:hyperlink>
      <w:r>
        <w:rPr>
          <w:sz w:val="28"/>
          <w:szCs w:val="28"/>
        </w:rPr>
        <w:t xml:space="preserve"> ГрК РФ МНГП Рже</w:t>
      </w:r>
      <w:r>
        <w:rPr>
          <w:sz w:val="28"/>
          <w:szCs w:val="28"/>
        </w:rPr>
        <w:t>вского сельского поселения Ровеньского района Белгородской области включают в себя: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основную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(расчетные показатели, установленные в соответствии с Градостроительным кодексом Российской Федерации в целях обеспечения благоприятных условий жизнедеяте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льности человека и подлежащие применению при подготовке документов территориального планирования, градостроительного зонирования, документации по планировке территории муниципального района);</w:t>
      </w:r>
    </w:p>
    <w:p w:rsidR="00BD4C1E" w:rsidRDefault="00B978C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 правила и область применения расчетных показателей, содержащи</w:t>
      </w:r>
      <w:r>
        <w:rPr>
          <w:rFonts w:ascii="Times New Roman" w:hAnsi="Times New Roman" w:cs="Times New Roman"/>
          <w:sz w:val="28"/>
          <w:szCs w:val="28"/>
        </w:rPr>
        <w:t>хся в основной части местных нормативов градостроительного проектирования Ржевского сельского поселения Ровеньского района Белгородской области;</w:t>
      </w:r>
    </w:p>
    <w:p w:rsidR="00BD4C1E" w:rsidRDefault="00B978C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 материалы по обоснованию расчетных показателей, содержащихся в основной части местных нормативов </w:t>
      </w: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 Ржевского сельского поселения Ровеньского района Белгородской области.</w:t>
      </w:r>
    </w:p>
    <w:p w:rsidR="00BD4C1E" w:rsidRDefault="00BD4C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C1E" w:rsidRDefault="00BD4C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BD4C1E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p w:rsidR="00BD4C1E" w:rsidRDefault="00B978C1">
      <w:pPr>
        <w:widowControl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Расчетные показатели минимально допустимого уровня обеспеченности объектами местного значения Ржевского сельского поселения Ро</w:t>
      </w:r>
      <w:r>
        <w:rPr>
          <w:b/>
          <w:sz w:val="28"/>
          <w:szCs w:val="28"/>
        </w:rPr>
        <w:t>веньского района Белгородской области и расчетные показатели максимально допустимого уровня территориальной доступности таких объектов для населения</w:t>
      </w:r>
    </w:p>
    <w:p w:rsidR="00BD4C1E" w:rsidRDefault="00BD4C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7" w:type="dxa"/>
        <w:tblInd w:w="98" w:type="dxa"/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61"/>
        <w:gridCol w:w="2673"/>
        <w:gridCol w:w="7"/>
        <w:gridCol w:w="2233"/>
        <w:gridCol w:w="6"/>
        <w:gridCol w:w="1965"/>
        <w:gridCol w:w="6"/>
        <w:gridCol w:w="1917"/>
        <w:gridCol w:w="6"/>
        <w:gridCol w:w="1547"/>
        <w:gridCol w:w="5"/>
        <w:gridCol w:w="1658"/>
        <w:gridCol w:w="8"/>
        <w:gridCol w:w="5"/>
        <w:gridCol w:w="2610"/>
      </w:tblGrid>
      <w:tr w:rsidR="00BD4C1E">
        <w:trPr>
          <w:trHeight w:val="45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объектов местного значения</w:t>
            </w:r>
          </w:p>
        </w:tc>
        <w:tc>
          <w:tcPr>
            <w:tcW w:w="613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расчетного показателя объектов местного значения,</w:t>
            </w:r>
            <w:r>
              <w:rPr>
                <w:b/>
                <w:bCs/>
                <w:sz w:val="18"/>
                <w:szCs w:val="18"/>
              </w:rPr>
              <w:br/>
              <w:t>единица изм</w:t>
            </w:r>
            <w:r>
              <w:rPr>
                <w:b/>
                <w:bCs/>
                <w:sz w:val="18"/>
                <w:szCs w:val="18"/>
              </w:rPr>
              <w:t>ерения</w:t>
            </w:r>
          </w:p>
        </w:tc>
        <w:tc>
          <w:tcPr>
            <w:tcW w:w="3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Расчётные показатели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BD4C1E">
        <w:trPr>
          <w:trHeight w:val="184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минимально допустимый уровень обеспеченности объектами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максимально допустимый уровень территориальной доступности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BD4C1E">
        <w:trPr>
          <w:trHeight w:val="56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4.1 Расчетные показатели минимально допустимого уровня обеспеченности и расчетные показатели </w:t>
            </w:r>
            <w:r>
              <w:rPr>
                <w:b/>
                <w:bCs/>
                <w:sz w:val="18"/>
                <w:szCs w:val="18"/>
              </w:rPr>
              <w:t>максимально допустимого уровня территориальной доступности объектов местного значения в области инженерных коммуникаций</w:t>
            </w:r>
          </w:p>
        </w:tc>
      </w:tr>
      <w:tr w:rsidR="00BD4C1E">
        <w:trPr>
          <w:trHeight w:val="90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Электростанции (в том числе солнечные, ветровые и иные электростанции на основе нетрадиционных возобновляемых </w:t>
            </w:r>
            <w:r>
              <w:rPr>
                <w:sz w:val="18"/>
                <w:szCs w:val="18"/>
              </w:rPr>
              <w:t>источников энергии) мощностью менее 5 МВт.</w:t>
            </w:r>
            <w:r>
              <w:rPr>
                <w:sz w:val="18"/>
                <w:szCs w:val="18"/>
              </w:rPr>
              <w:br/>
              <w:t>Понизительные подстанции, переключательные пункты номинальным напряжением до 35 кВ включительно.</w:t>
            </w:r>
            <w:r>
              <w:rPr>
                <w:sz w:val="18"/>
                <w:szCs w:val="18"/>
              </w:rPr>
              <w:br/>
              <w:t>Трансформаторные подстанции, распределительные пункты номинальным напряжением от 10(6) до 20 кВ включительно.</w:t>
            </w:r>
            <w:r>
              <w:rPr>
                <w:sz w:val="18"/>
                <w:szCs w:val="18"/>
              </w:rPr>
              <w:br/>
              <w:t xml:space="preserve">Линии </w:t>
            </w:r>
            <w:r>
              <w:rPr>
                <w:sz w:val="18"/>
                <w:szCs w:val="18"/>
              </w:rPr>
              <w:t>электропередачи напряжением от 10(6) до 35 кВ включительно.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отводимого для понизительных подстанций и переключательных пунктов напряжением до 35 кВ включительно, [1]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Согласно ВСН 14278 тм-т1 указанные р</w:t>
            </w:r>
            <w:r>
              <w:rPr>
                <w:sz w:val="18"/>
                <w:szCs w:val="18"/>
              </w:rPr>
              <w:t>азмеры земельных участков для понизительных подстанций, переключательных пунктов, распределительных пунктов и трансформаторных подстанций являются максимальными для соответствующих объектов типовых конструкций.</w:t>
            </w:r>
            <w:r>
              <w:rPr>
                <w:sz w:val="18"/>
                <w:szCs w:val="18"/>
              </w:rPr>
              <w:br/>
              <w:t>2. Укрупненные показатели расхода электроэнер</w:t>
            </w:r>
            <w:r>
              <w:rPr>
                <w:sz w:val="18"/>
                <w:szCs w:val="18"/>
              </w:rPr>
              <w:t>гии и годовое число часов использования максимума электрической нагрузки установлены согласно РД 34.20.185-94 и СП 42.13330.2011.</w:t>
            </w:r>
          </w:p>
        </w:tc>
      </w:tr>
      <w:tr w:rsidR="00BD4C1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земельного участка, отводимого для трансформаторных подстанций и распределительных пунктов напряжением 10 кВ, [1] </w:t>
            </w:r>
            <w:r>
              <w:rPr>
                <w:sz w:val="18"/>
                <w:szCs w:val="18"/>
              </w:rPr>
              <w:t>кв.м: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Мачтовые подстанции мощностью от 25 до 250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одним трансформатором мощностью от 25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Комплектные подстанции с двумя трансформаторами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Подстанции с двумя </w:t>
            </w:r>
            <w:r>
              <w:rPr>
                <w:sz w:val="18"/>
                <w:szCs w:val="18"/>
              </w:rPr>
              <w:t>трансформаторами закрытого типа мощностью от 160 до 630 кВА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наружной установки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пункты закрытого типа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Укрупненные показатели расхода электроэнергии, [2] кВт*ч/ чел.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 </w:t>
            </w:r>
            <w:r>
              <w:rPr>
                <w:sz w:val="18"/>
                <w:szCs w:val="18"/>
              </w:rPr>
              <w:t>стационарных электроплит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2170/950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2750/1350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Годовое число часов использования максимума электрической нагрузки, [2] ч: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Без стационарных электроплит </w:t>
            </w:r>
            <w:r>
              <w:rPr>
                <w:sz w:val="18"/>
                <w:szCs w:val="18"/>
              </w:rPr>
              <w:t>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5300/4100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 стационарными электроплитами (город/сельское поселение)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5500/4400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 коммунальных услуг по электроснабжению  для квартир (жилых домов),оборудованных газовыми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потребления коммунальных услуг по электроснабжению  для квартир (жилых домов),оборудованных электрическими плитами, кВт*ч/чел в мес: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комнаты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комнаты и более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человек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человек и более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Пункты редуцирования газа. Газонаполнительные станции. Резервуарные установки сжиженных углеводородных </w:t>
            </w:r>
            <w:r>
              <w:rPr>
                <w:sz w:val="18"/>
                <w:szCs w:val="18"/>
              </w:rPr>
              <w:t>газов. Магистральные газораспределительные сети в границах муниципального образования.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природного газа для различных коммунальных нужд, [1] куб.м на человека в год: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наличии централизованного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</w:t>
            </w:r>
            <w:r>
              <w:rPr>
                <w:sz w:val="18"/>
                <w:szCs w:val="18"/>
              </w:rPr>
              <w:t>Значение расчетного показателя принято в соответствии с СП 42-101-2003;</w:t>
            </w:r>
            <w:r>
              <w:rPr>
                <w:sz w:val="18"/>
                <w:szCs w:val="18"/>
              </w:rPr>
              <w:br/>
              <w:t>2. Согласно СП 42.13330.2011указанные размеры земельных участков для ГНС являются максимальными.</w:t>
            </w: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горячем водоснабжении от газовых водонагревателей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отсутствии </w:t>
            </w:r>
            <w:r>
              <w:rPr>
                <w:sz w:val="18"/>
                <w:szCs w:val="18"/>
              </w:rPr>
              <w:t>всяких видов горячего водоснабжения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пунктов редуцирования газа, кв.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газонаполнительной станции, [2] га.: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10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20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производительности ГНС 40 тыс. тонн/год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земельных участков газонаполнительных пунктов и промежуточных складов баллонов не более, га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45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Котельные. Центральные </w:t>
            </w:r>
            <w:r>
              <w:rPr>
                <w:sz w:val="18"/>
                <w:szCs w:val="18"/>
              </w:rPr>
              <w:t>тепловые пункты. Тепловые перекачивающие насосные станции. Магистральные теплопроводы.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 отдельно стоящих отопительных котельных [1], работающих на твёрдом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Значение расчетного показателя принято в соответствии с СП 42.13330.2011.</w:t>
            </w:r>
            <w:r>
              <w:rPr>
                <w:sz w:val="18"/>
                <w:szCs w:val="18"/>
              </w:rPr>
              <w:br/>
              <w:t>2. Рассчитываются согласно разделу 5 СП 50.13330.2012 с учётом климатических данных по согласно СП 131.13330.2012.</w:t>
            </w:r>
          </w:p>
        </w:tc>
      </w:tr>
      <w:tr w:rsidR="00BD4C1E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10 до 50 </w:t>
            </w:r>
            <w:r>
              <w:rPr>
                <w:sz w:val="18"/>
                <w:szCs w:val="18"/>
              </w:rPr>
              <w:t>(св. 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для отдельно стоящих отопительных котельных [1], работающих на газомазутном топливе, га при теплопроизводительности объекта Гкал/ч (МВт):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 до 10 (от 6 до 12)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св. 10 до 50 (св. </w:t>
            </w:r>
            <w:r>
              <w:rPr>
                <w:sz w:val="18"/>
                <w:szCs w:val="18"/>
              </w:rPr>
              <w:t>12 до 58)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Удельные расходы тепловой энергии на отопление жилых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Удельные расходы тепловой </w:t>
            </w:r>
            <w:r>
              <w:rPr>
                <w:sz w:val="18"/>
                <w:szCs w:val="18"/>
              </w:rPr>
              <w:t>энергии на отопление общественных зданий [2], ккал/ч на 1 кв. м общей площади здания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Водозаборы. Станции водоподготовки (водопроводные очистные сооружения). Насосные </w:t>
            </w:r>
            <w:r>
              <w:rPr>
                <w:sz w:val="18"/>
                <w:szCs w:val="18"/>
              </w:rPr>
              <w:t>станции. Резервуары для хранения воды. Водонапорные башни. Магистральные водопроводы.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 для размещения станции водоподготовки (водопроводные очистные сооружения) в зависимости от их производительности (тыс. куб. м/сут),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До 0,1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           2. Удельное водопотребление включает расходы воды на хозяйственно-питьевые и бытовые нужды в общественных зданиях, за </w:t>
            </w:r>
            <w:r>
              <w:rPr>
                <w:sz w:val="18"/>
                <w:szCs w:val="18"/>
              </w:rPr>
              <w:t>исключением расхода воды для домов отдыха, санаторно-туристских комплексов и пионерских лагерей, которые должны приниматься согласно технологических данных.                                                                    3. Расстояние от инженерных комм</w:t>
            </w:r>
            <w:r>
              <w:rPr>
                <w:sz w:val="18"/>
                <w:szCs w:val="18"/>
              </w:rPr>
              <w:t>уникаций до объектов культурного наследия и их территорий следует принимать из расчета, м., не менее: от сетей водопровода, канализации и теплоснабжения (кроме разводящих) – 15, от других подземных инженерных сетей – 5.</w:t>
            </w:r>
            <w:r>
              <w:rPr>
                <w:sz w:val="18"/>
                <w:szCs w:val="18"/>
              </w:rPr>
              <w:br/>
              <w:t>4. В условиях реконструкции объектов</w:t>
            </w:r>
            <w:r>
              <w:rPr>
                <w:sz w:val="18"/>
                <w:szCs w:val="18"/>
              </w:rPr>
              <w:t xml:space="preserve"> культурного наследия указанные расстояния допускается сокращать, но принимать, м., не менее: от водонесущих сетей – 5, неводонесущих – 2.</w:t>
            </w: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0,1 до 0,2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0,2 до 0,4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0,4 до 0,8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0,8 до 12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45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степени благоустройства районов жилой застройки[2]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без ванн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Минимальная норма удельного хозяйственно-питьевого водопотребления на одного жите</w:t>
            </w:r>
            <w:r>
              <w:rPr>
                <w:sz w:val="18"/>
                <w:szCs w:val="18"/>
              </w:rPr>
              <w:t xml:space="preserve">ля среднесуточная (за </w:t>
            </w:r>
            <w:r>
              <w:rPr>
                <w:sz w:val="18"/>
                <w:szCs w:val="18"/>
              </w:rPr>
              <w:lastRenderedPageBreak/>
              <w:t>год), л/сут. на человека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Застройка зданиями, оборудованными внутренним водопроводом и канализацией, с ванными и местными водонагревателями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252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Застройка зданиями, оборудованными внутренним водопроводом и </w:t>
            </w:r>
            <w:r>
              <w:rPr>
                <w:sz w:val="18"/>
                <w:szCs w:val="18"/>
              </w:rPr>
              <w:t>канализацией, с ванными и централизованным горячим водоснабжением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водопотребления по потребителям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 (с учетом мытья посуды)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усл. Блюдо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Санатории, дома </w:t>
            </w:r>
            <w:r>
              <w:rPr>
                <w:sz w:val="18"/>
                <w:szCs w:val="18"/>
              </w:rPr>
              <w:t>отдыха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Общежития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заведения (высшие, технические, специальные)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учащегося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учреждения (д/ясли, д/сады)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</w:t>
            </w:r>
            <w:r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Школьные учреждения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оздоровительные лагеря с учетом столовой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кг 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не механизированные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кг </w:t>
            </w:r>
            <w:r>
              <w:rPr>
                <w:sz w:val="18"/>
                <w:szCs w:val="18"/>
              </w:rPr>
              <w:t>сух.белья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Бассейны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 от объёма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Административные здания (офисы)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18-285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промтоварные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л/сут на 1 </w:t>
            </w:r>
            <w:r>
              <w:rPr>
                <w:sz w:val="18"/>
                <w:szCs w:val="18"/>
              </w:rPr>
              <w:t>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 с лабораторией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рабюместо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Кинотеатры, театры, клубы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зрителя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Стадионы и спортзалы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зрителя, спортсмена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Бани, сауны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место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200-250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Заводы с горячими цехами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работающего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Душевые кабины предприятий (в одну смену)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душ.сетку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воды на полив: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л/сут на 1 кв.м: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r>
              <w:rPr>
                <w:sz w:val="18"/>
                <w:szCs w:val="18"/>
              </w:rPr>
              <w:t>травяной покров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тротуары, проезды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теплицы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 катка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очистные сооружения. Канализационные насосные станции. Магистральные сети канализации (напорной, самотечной).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</w:t>
            </w:r>
            <w:r>
              <w:rPr>
                <w:sz w:val="18"/>
                <w:szCs w:val="18"/>
              </w:rPr>
              <w:t xml:space="preserve"> участка для размещения канализационных очистных сооружений  производительностью до 0,7 тыс. куб. 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 xml:space="preserve">1. Значение расчетного показателя принято в соответствии с СП 42.13330.2011.                      2. </w:t>
            </w:r>
            <w:r>
              <w:rPr>
                <w:sz w:val="18"/>
                <w:szCs w:val="18"/>
              </w:rPr>
              <w:t xml:space="preserve">Размеры земельного участка определяются в зависимости от производительности и типа сооружения      3. Расстояние от очистных сооружений поверхностных сточных вод </w:t>
            </w:r>
            <w:r>
              <w:rPr>
                <w:sz w:val="18"/>
                <w:szCs w:val="18"/>
              </w:rPr>
              <w:lastRenderedPageBreak/>
              <w:t>до жилых и общественных зданий определяется в соответствии с таблицей 7.1.2 СанПиН 2.2.1/2.1.1</w:t>
            </w:r>
            <w:r>
              <w:rPr>
                <w:sz w:val="18"/>
                <w:szCs w:val="18"/>
              </w:rPr>
              <w:t>.1200-03. Расстояние от внутриквартальной канализационной насосной станции до жилых и общественных зданий - 20м, от эксплуатационной площадки вокруг шахт тоннельных коллекторов -  до жилых и общественных зданий - не менее 15 м (от оси коллектора)</w:t>
            </w: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иловы</w:t>
            </w:r>
            <w:r>
              <w:rPr>
                <w:sz w:val="18"/>
                <w:szCs w:val="18"/>
              </w:rPr>
              <w:t>х 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биологических прудов глубокой 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Размеры земельного участка для размещения канализационных очистных сооружений  производительностью свыше 0,7 до 17 тыс. куб. </w:t>
            </w:r>
            <w:r>
              <w:rPr>
                <w:sz w:val="18"/>
                <w:szCs w:val="18"/>
              </w:rPr>
              <w:lastRenderedPageBreak/>
              <w:t>м/сут, [1] га: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очистных сооружений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иловых </w:t>
            </w:r>
            <w:r>
              <w:rPr>
                <w:sz w:val="18"/>
                <w:szCs w:val="18"/>
              </w:rPr>
              <w:t>площадок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биологических прудов глубокой очистки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Ориентировочные размеры участков, м: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очистных сооружений поверхностных сточных вод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[2]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внутриквартальной канализационной насосной станции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10х10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эксплуатационной площадки вокруг шахт тоннельных коллекторов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20х20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4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удельного водоотведения, куб. м /мес. на 1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равен показателю удельного водопотребления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информатизация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Антенно-мачтовые сооружения.</w:t>
            </w:r>
            <w:r>
              <w:rPr>
                <w:sz w:val="18"/>
                <w:szCs w:val="18"/>
              </w:rPr>
              <w:br/>
              <w:t>Автоматические телефонные</w:t>
            </w:r>
            <w:r>
              <w:rPr>
                <w:sz w:val="18"/>
                <w:szCs w:val="18"/>
              </w:rPr>
              <w:t xml:space="preserve"> станции.</w:t>
            </w:r>
            <w:r>
              <w:rPr>
                <w:sz w:val="18"/>
                <w:szCs w:val="18"/>
              </w:rPr>
              <w:br/>
              <w:t>Узлы мультисервисного доступа.                                     Линии электросвязи.</w:t>
            </w:r>
            <w:r>
              <w:rPr>
                <w:sz w:val="18"/>
                <w:szCs w:val="18"/>
              </w:rPr>
              <w:br/>
              <w:t>Линейно-кабельные сооружения электросвязи.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охвата населения стационарной или мобильной связью,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4C1E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охвата населения доступом в </w:t>
            </w:r>
            <w:r>
              <w:rPr>
                <w:sz w:val="18"/>
                <w:szCs w:val="18"/>
              </w:rPr>
              <w:t>интернет,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Скорость передачи данных на пользовательское оборудование с использованием волоконно-оптической линии связи, Мбит/сек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Абонентская емкость АТС, номеров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90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4.2 Расчетные показатели минимально допустимого </w:t>
            </w:r>
            <w:r>
              <w:rPr>
                <w:b/>
                <w:bCs/>
                <w:sz w:val="18"/>
                <w:szCs w:val="18"/>
              </w:rPr>
              <w:t>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</w:t>
            </w:r>
          </w:p>
        </w:tc>
      </w:tr>
      <w:tr w:rsidR="00BD4C1E">
        <w:trPr>
          <w:trHeight w:val="1378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автомобильные дороги местного значения вне границ населенных пунктов в границах муниципального</w:t>
            </w:r>
            <w:r>
              <w:rPr>
                <w:sz w:val="18"/>
                <w:szCs w:val="18"/>
              </w:rPr>
              <w:t xml:space="preserve"> района, а также в границах населенных пунктов муниципальных образований и дорожные сооружения на таких автомобильных дорогах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улично-дорожной сети в границах застроенной территории, км/кв. 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 условиях реконструкции, а также для улиц </w:t>
            </w:r>
            <w:r>
              <w:rPr>
                <w:sz w:val="18"/>
                <w:szCs w:val="18"/>
              </w:rPr>
              <w:t>районного значения допускается устройство магистралей или их участков, предназначенных только для пропуска средств общественного транспорта с организацией автобусно-пешеходного движения;                                                              2. Вдоль</w:t>
            </w:r>
            <w:r>
              <w:rPr>
                <w:sz w:val="18"/>
                <w:szCs w:val="18"/>
              </w:rPr>
              <w:t xml:space="preserve"> проездов допускается устраивать места для временного складирования снега, счищаемого с проездов, в виде полос с твердым </w:t>
            </w:r>
            <w:r>
              <w:rPr>
                <w:sz w:val="18"/>
                <w:szCs w:val="18"/>
              </w:rPr>
              <w:lastRenderedPageBreak/>
              <w:t>покрытием шириной не менее 0,5 м;                                                                             3. На однополосных проезд</w:t>
            </w:r>
            <w:r>
              <w:rPr>
                <w:sz w:val="18"/>
                <w:szCs w:val="18"/>
              </w:rPr>
              <w:t>ах следует предусматривать разъездные площадки шириной не менее 6 метров и длиной не менее 15 метров на 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</w:t>
            </w:r>
            <w:r>
              <w:rPr>
                <w:sz w:val="18"/>
                <w:szCs w:val="18"/>
              </w:rPr>
              <w:t>00 метров; в пределах фасадов зданий, имеющих входы, проезды следует принимать шириной 5,5 метра;                                                                                4. В стесненных условиях и при реконструкции краевые полосы допускается устраив</w:t>
            </w:r>
            <w:r>
              <w:rPr>
                <w:sz w:val="18"/>
                <w:szCs w:val="18"/>
              </w:rPr>
              <w:t>ать только на дорогах скоростного и магистральных улицах непрерывного движения шириной соответственно 0,75 м и 0,5 м;                                                                              5. Тупиковые проезды следует принимать протяженностью не боле</w:t>
            </w:r>
            <w:r>
              <w:rPr>
                <w:sz w:val="18"/>
                <w:szCs w:val="18"/>
              </w:rPr>
              <w:t>е 150 метров.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</w:t>
            </w:r>
            <w:r>
              <w:rPr>
                <w:sz w:val="18"/>
                <w:szCs w:val="18"/>
              </w:rPr>
              <w:t>порта. Использование поворотных площадок для стоянки автомобилей не допускается;</w:t>
            </w:r>
          </w:p>
        </w:tc>
      </w:tr>
      <w:tr w:rsidR="00BD4C1E">
        <w:trPr>
          <w:trHeight w:val="30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Категории и параметры улично-дорожной сети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населенных 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 в жилой</w:t>
            </w:r>
            <w:r>
              <w:rPr>
                <w:sz w:val="18"/>
                <w:szCs w:val="18"/>
              </w:rPr>
              <w:t xml:space="preserve"> 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полосы движения,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населенных </w:t>
            </w:r>
            <w:r>
              <w:rPr>
                <w:sz w:val="18"/>
                <w:szCs w:val="18"/>
              </w:rPr>
              <w:lastRenderedPageBreak/>
              <w:t>пунктов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Поселковая дорога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улица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в жилой </w:t>
            </w:r>
            <w:r>
              <w:rPr>
                <w:sz w:val="18"/>
                <w:szCs w:val="18"/>
              </w:rPr>
              <w:t>застройке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Второстепенная (переулок)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2,75-3 см п. п. [3]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Хозяйственный проезд, скотопрогон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улиц и дорог в красных линиях,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и дороги местного значения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Радиус закругления проезжей</w:t>
            </w:r>
            <w:r>
              <w:rPr>
                <w:sz w:val="18"/>
                <w:szCs w:val="18"/>
              </w:rPr>
              <w:t xml:space="preserve"> части улиц и дорог, м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новом строительстве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Магистральные улицы и дороги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местного значения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проезды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</w:t>
            </w:r>
            <w:r>
              <w:rPr>
                <w:sz w:val="18"/>
                <w:szCs w:val="18"/>
              </w:rPr>
              <w:t>боковых проездов,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без устройства специальных полос для стоянки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7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организации по местному проезду движения общественного пассажирского транспорта в одном направлении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движении транспорта и организации по местному проезду движения общественного пассажирского транспорта в двух направлениях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до примыканий пешеходно-транспортных улиц, улиц и дорог местного значения, проездов к другим магистральным ул</w:t>
            </w:r>
            <w:r>
              <w:rPr>
                <w:sz w:val="18"/>
                <w:szCs w:val="18"/>
              </w:rPr>
              <w:t>ицам и дорогам регулируемого движения,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 от конца кривой радиуса закругления на ближайшем пересечении и не менее 150 друг от друга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магистральных дорог до линии регулирования жилой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менее 50, при условии применения шумозащитных устройств – не менее 25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Расстояния от края основной проезжей части магистральных дорог до объектов культурного наследия и их территорий,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условиях сложного рельефа – не менее 100, на плоском рельефе – 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края основной проезжей части улиц, местных или боковых проездов до линии застройки, м</w:t>
            </w:r>
          </w:p>
        </w:tc>
        <w:tc>
          <w:tcPr>
            <w:tcW w:w="76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25, в случаях превышения указанного расстояния следует предусматривать на расстоянии не ближе 5 м от линии застройки полосу шириной 6 м, пр</w:t>
            </w:r>
            <w:r>
              <w:rPr>
                <w:sz w:val="18"/>
                <w:szCs w:val="18"/>
              </w:rPr>
              <w:t>игодную для проезда пожарных машин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Расстояние до въездов и выездов на территории </w:t>
            </w:r>
            <w:r>
              <w:rPr>
                <w:sz w:val="18"/>
                <w:szCs w:val="18"/>
              </w:rPr>
              <w:lastRenderedPageBreak/>
              <w:t>кварталов и микрорайонов, иных прилегающих территорий,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 границы пересечений улиц, дорог и проездов местного значения (от стоп-линии)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остановочного пункта общественного транспорта при отсутствии островка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2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остановочного пункта общественного транспорта при поднятом над уровнем проезжей части островком безопасности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Общественный пассажирский </w:t>
            </w: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Расчетная скорость движения, км/ч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сети линий наземного общественного пассажирского транспорта, км/кв.км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расстояние между остановочными пунктами на линиях общественного пассажирского транспорта, м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</w:t>
            </w:r>
            <w:r>
              <w:rPr>
                <w:sz w:val="18"/>
                <w:szCs w:val="18"/>
              </w:rPr>
              <w:t>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крайней полосы для движения автобусов на магистральных улицах и дорогах в больших и крупных городах,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остановочных площадок автобусов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 перекрестками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менее 40 м до стоп-линии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наземными пешеходными переходами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 м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остановочной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 на один автобус, но не более 60 м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остановочной площадки в заездном кармане,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 ширине основных полос проезжей части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94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отстойно-разворотной площадки,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30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от отстойно-разворотной площадки до жилой застройки,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колонка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на 1200 автомобилей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9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11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Автогазозаправочные станции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от общего количества автозаправочных станций, %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 колонки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7 колонок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Станции технического обслуживания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200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15 постов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Автомойки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постов на 1000 автомобилей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   [1] Для многоквартирных жилых домов, одноквартирных жилых домов без приквартирных участков.</w:t>
            </w:r>
            <w:r>
              <w:rPr>
                <w:sz w:val="18"/>
                <w:szCs w:val="18"/>
              </w:rPr>
              <w:br/>
              <w:t>На территории застройки объектами индивидуального жилищного строительства и усадебными жилыми домами следуе</w:t>
            </w:r>
            <w:r>
              <w:rPr>
                <w:sz w:val="18"/>
                <w:szCs w:val="18"/>
              </w:rPr>
              <w:t>т предусматривать 100-процентную обеспеченность машино-местами для хранения и парковки индивидуальных легковых автомобилей, принадлежащих жителям, проживающим на данной территории.</w:t>
            </w:r>
            <w:r>
              <w:rPr>
                <w:sz w:val="18"/>
                <w:szCs w:val="18"/>
              </w:rPr>
              <w:br/>
              <w:t>2. При проектировании и строительстве следует предусматривать:</w:t>
            </w:r>
            <w:r>
              <w:rPr>
                <w:sz w:val="18"/>
                <w:szCs w:val="18"/>
              </w:rPr>
              <w:br/>
              <w:t>- обеспечени</w:t>
            </w:r>
            <w:r>
              <w:rPr>
                <w:sz w:val="18"/>
                <w:szCs w:val="18"/>
              </w:rPr>
              <w:t>е постоянного хранения расчетного количества легковых автомобилей 1 машино-место на 1 построенную квартиру;</w:t>
            </w:r>
            <w:r>
              <w:rPr>
                <w:sz w:val="18"/>
                <w:szCs w:val="18"/>
              </w:rPr>
              <w:br/>
              <w:t>- обеспечение гостевых стоянок на придомовых территориях из расчета 1 машино-место на 2 построенные квартиры;</w:t>
            </w:r>
            <w:r>
              <w:rPr>
                <w:sz w:val="18"/>
                <w:szCs w:val="18"/>
              </w:rPr>
              <w:br/>
              <w:t>- 1 машино-место на каждые 30 кв. метр</w:t>
            </w:r>
            <w:r>
              <w:rPr>
                <w:sz w:val="18"/>
                <w:szCs w:val="18"/>
              </w:rPr>
              <w:t>ов встроенно-пристроенных нежилых помещений;</w:t>
            </w:r>
            <w:r>
              <w:rPr>
                <w:sz w:val="18"/>
                <w:szCs w:val="18"/>
              </w:rPr>
              <w:br/>
              <w:t>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квартир.</w:t>
            </w:r>
            <w:r>
              <w:rPr>
                <w:sz w:val="18"/>
                <w:szCs w:val="18"/>
              </w:rPr>
              <w:br/>
              <w:t>3. Расчетные показатели приним</w:t>
            </w:r>
            <w:r>
              <w:rPr>
                <w:sz w:val="18"/>
                <w:szCs w:val="18"/>
              </w:rPr>
              <w:t xml:space="preserve">аются в соответствии с Постановлением Правительства Белгородской области от 9 декабря 2008 г. № </w:t>
            </w:r>
            <w:r>
              <w:rPr>
                <w:sz w:val="18"/>
                <w:szCs w:val="18"/>
              </w:rPr>
              <w:lastRenderedPageBreak/>
              <w:t xml:space="preserve">293-пп «Об утверждении региональных нормативов градостроительного проектирования смешанной жилой застройки в Белгородской области»;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4. Протяженность велодорожек должна быть не менее 500 м.</w:t>
            </w:r>
            <w:r>
              <w:rPr>
                <w:sz w:val="18"/>
                <w:szCs w:val="18"/>
              </w:rPr>
              <w:br/>
              <w:t>Параметры велодорожек определяются в соответствии с</w:t>
            </w:r>
            <w:r>
              <w:rPr>
                <w:sz w:val="18"/>
                <w:szCs w:val="18"/>
              </w:rPr>
              <w:t xml:space="preserve">о СП 42.13330.2011 «Градостроительство. Планировка и застройка городских и сельских поселений. </w:t>
            </w:r>
            <w:r>
              <w:rPr>
                <w:sz w:val="18"/>
                <w:szCs w:val="18"/>
              </w:rPr>
              <w:br/>
              <w:t>Минимальная обеспеченность жителей местами для хранения (стоянки) велосипедов принимается:</w:t>
            </w:r>
            <w:r>
              <w:rPr>
                <w:sz w:val="18"/>
                <w:szCs w:val="18"/>
              </w:rPr>
              <w:br/>
              <w:t>предприятия, учреждения, организации - для 10 процентов от количества</w:t>
            </w:r>
            <w:r>
              <w:rPr>
                <w:sz w:val="18"/>
                <w:szCs w:val="18"/>
              </w:rPr>
              <w:t xml:space="preserve"> персонала и единовременных посетителей;</w:t>
            </w:r>
            <w:r>
              <w:rPr>
                <w:sz w:val="18"/>
                <w:szCs w:val="18"/>
              </w:rPr>
              <w:br/>
              <w:t>объекты торговли, общественного питания, культуры, досуга - для 15 процентов от количества персонала и единовременных посетителей;</w:t>
            </w:r>
            <w:r>
              <w:rPr>
                <w:sz w:val="18"/>
                <w:szCs w:val="18"/>
              </w:rPr>
              <w:br/>
              <w:t>транспортные пересадочные узлы - не менее 10 процентов от предусмотренного количеств</w:t>
            </w:r>
            <w:r>
              <w:rPr>
                <w:sz w:val="18"/>
                <w:szCs w:val="18"/>
              </w:rPr>
              <w:t>а парковочных мест автомобилей;</w:t>
            </w:r>
            <w:r>
              <w:rPr>
                <w:sz w:val="18"/>
                <w:szCs w:val="18"/>
              </w:rPr>
              <w:br/>
              <w:t>места проживания - не менее 1 места для хранения велосипеда на 1 квартиру;</w:t>
            </w:r>
          </w:p>
        </w:tc>
      </w:tr>
      <w:tr w:rsidR="00BD4C1E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Станции технического обслуживания городского пассажирского транспорта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транспорт. предприятие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Транспортно-эксплуатационные </w:t>
            </w:r>
            <w:r>
              <w:rPr>
                <w:sz w:val="18"/>
                <w:szCs w:val="18"/>
              </w:rPr>
              <w:t>предприятия городского транспорта.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единиц / вид транспорта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Гаражи и открытые стоянки для постоянного хранения автомобилей [1]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хранения индивидуальных легковых</w:t>
            </w:r>
            <w:r>
              <w:rPr>
                <w:sz w:val="18"/>
                <w:szCs w:val="18"/>
              </w:rPr>
              <w:br/>
              <w:t>автомобилей, машино-мест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87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для</w:t>
            </w:r>
            <w:r>
              <w:rPr>
                <w:sz w:val="18"/>
                <w:szCs w:val="18"/>
              </w:rPr>
              <w:t xml:space="preserve"> временного хранения автомобилей [1]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хранения индивидуальных легковых автомобилей, машино-мест на 1 тыс. человек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жилые районы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4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Парковки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Многоэтажная, среднеэтажная, малоэтажная многоквартирная жилая застройка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</w:t>
            </w:r>
            <w:r>
              <w:rPr>
                <w:sz w:val="18"/>
                <w:szCs w:val="18"/>
              </w:rPr>
              <w:t xml:space="preserve"> квартиру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см п. п. [10]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дошкольного, начального и среднего общего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среднего и высшего профессионального образования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Учреждения </w:t>
            </w:r>
            <w:r>
              <w:rPr>
                <w:sz w:val="18"/>
                <w:szCs w:val="18"/>
              </w:rPr>
              <w:t>управления, кредитно-финансовые и юридические учреждения: - областного, федерального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управления, кредитно-финансовые и юридические учреждения:</w:t>
            </w:r>
            <w:r>
              <w:rPr>
                <w:sz w:val="18"/>
                <w:szCs w:val="18"/>
              </w:rPr>
              <w:br/>
              <w:t>- муниципального значения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</w:t>
            </w: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1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Офисные помещения административных зданий, научные и проектные организации, высшие и средние специальные учебные заведения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Театры, цирки, кинотеатры, концертные залы, музеи, выставки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</w:t>
            </w:r>
            <w:r>
              <w:rPr>
                <w:sz w:val="18"/>
                <w:szCs w:val="18"/>
              </w:rPr>
              <w:t xml:space="preserve"> зрителей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4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Торговые центры, универмаги, магазины с площадью торговых залов более 200 кв. м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с торговой площадью менее 200 м2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м² торговой площади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</w:t>
            </w:r>
            <w:r>
              <w:rPr>
                <w:sz w:val="18"/>
                <w:szCs w:val="18"/>
              </w:rPr>
              <w:t>торговых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Рестораны и кафе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 высшего разряда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коек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предприятия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работающих 2-х смежных смен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Городские 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 и парки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Базы кратковременного отдыха (спортивные, лыжные, рыболовные, охотничьи)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единовременных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 и базы отдыха, санатории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Туристские гостиницы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отдыхающих и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Мотели и кемпинги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 номер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здания и сооружения с трибунами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0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общественного питания, торговли и </w:t>
            </w:r>
            <w:r>
              <w:rPr>
                <w:sz w:val="18"/>
                <w:szCs w:val="18"/>
              </w:rPr>
              <w:t>коммунально-бытового обслуживания в зонах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мест в залах и 100 чел. персонала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Вокзалы всех видов транспорта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машино-мест на 100 пассажиров в "час пик"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Ботанические сады и зоопарки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машино-мест на 100 единовременных </w:t>
            </w:r>
            <w:r>
              <w:rPr>
                <w:sz w:val="18"/>
                <w:szCs w:val="18"/>
              </w:rPr>
              <w:t>посетителей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 открытых стоянок автомобилей, кв.м/1 автомобиль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Велодорожки [4]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на 15 тыс. жителей в жилой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каждой рекреационной зоне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велодорожка в центральной части города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 культуры и спорта</w:t>
            </w:r>
          </w:p>
        </w:tc>
      </w:tr>
      <w:tr w:rsidR="00BD4C1E">
        <w:trPr>
          <w:trHeight w:val="131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на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                                           1. Физкультурно-спортивные сооружения сети общего пользования следует объединять со спортивными объектами образовательных организаций,</w:t>
            </w:r>
            <w:r>
              <w:rPr>
                <w:sz w:val="18"/>
                <w:szCs w:val="18"/>
              </w:rPr>
              <w:br/>
              <w:t>учреждений</w:t>
            </w:r>
            <w:r>
              <w:rPr>
                <w:sz w:val="18"/>
                <w:szCs w:val="18"/>
              </w:rPr>
              <w:t xml:space="preserve"> отдыха и культуры с возможным сокращением территории.</w:t>
            </w:r>
            <w:r>
              <w:rPr>
                <w:sz w:val="18"/>
                <w:szCs w:val="18"/>
              </w:rPr>
              <w:br/>
              <w:t>2. В соответствии с СП 42.13330.2011 «СНиП 2.07.01-89* «Градостроительство. Планировка и застройка городских и сельских поселений»</w:t>
            </w:r>
          </w:p>
        </w:tc>
      </w:tr>
      <w:tr w:rsidR="00BD4C1E">
        <w:trPr>
          <w:trHeight w:val="198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физкультурно-оздоровительных занятий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</w:t>
            </w:r>
            <w:r>
              <w:rPr>
                <w:sz w:val="18"/>
                <w:szCs w:val="18"/>
              </w:rPr>
              <w:t xml:space="preserve"> участка, кв.метров общей площади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[2]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4.4 Расчетные показатели минимально допустимого уровня обеспеченности и расчетные показатели максимально допустимого уровня территориальной </w:t>
            </w:r>
            <w:r>
              <w:rPr>
                <w:b/>
                <w:bCs/>
                <w:sz w:val="18"/>
                <w:szCs w:val="18"/>
              </w:rPr>
              <w:t>доступности объектов местного значения в области сбора и вывоза бытовых и промышленных отходов</w:t>
            </w: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Площадки для установки контейнеров для сбора мусора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тонн/чел в год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                     см п.п.[2]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</w:t>
            </w:r>
            <w:r>
              <w:rPr>
                <w:sz w:val="18"/>
                <w:szCs w:val="18"/>
              </w:rPr>
              <w:t>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</w:t>
            </w:r>
            <w:r>
              <w:rPr>
                <w:sz w:val="18"/>
                <w:szCs w:val="18"/>
              </w:rPr>
              <w:t>скому накоплению отходов в периоды наибольшего их образования. Необходимое число контейнеров рассчитывается по формуле: Бконт = Пгод × t × К / (365 × V),</w:t>
            </w:r>
            <w:r>
              <w:rPr>
                <w:sz w:val="18"/>
                <w:szCs w:val="18"/>
              </w:rPr>
              <w:br/>
              <w:t>где Пгод – годовое накопление муниципальных отходов, куб. м; t   – периодичность удаления отходов в су</w:t>
            </w:r>
            <w:r>
              <w:rPr>
                <w:sz w:val="18"/>
                <w:szCs w:val="18"/>
              </w:rPr>
              <w:t>тки; К – коэффициент неравномерности отходов, равный 1,25; V – вместимость контейнера.</w:t>
            </w:r>
            <w:r>
              <w:rPr>
                <w:sz w:val="18"/>
                <w:szCs w:val="18"/>
              </w:rPr>
              <w:br/>
              <w:t>2.   В соответствии с требованиями СанПиН 42-128-4690-88.</w:t>
            </w: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участка[2],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5 контейнеров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Периодичность вывоза бытового мусора, </w:t>
            </w:r>
            <w:r>
              <w:rPr>
                <w:sz w:val="18"/>
                <w:szCs w:val="18"/>
              </w:rPr>
              <w:t>количество раз в неделю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Скотомогильники (биотермические ямы)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Минимальные расстояния от скотомогильника (биотермической ямы), м</w:t>
            </w: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жилых, общественных зданий, животноводческих ферм (комплексов)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автомобильных, железных дорог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скотопрогонов и пастбищ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18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600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15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</w:t>
            </w:r>
            <w:r>
              <w:rPr>
                <w:b/>
                <w:bCs/>
                <w:sz w:val="18"/>
                <w:szCs w:val="18"/>
              </w:rPr>
              <w:t>значения в иных областях,  связанных с решением вопросов местного значения</w:t>
            </w:r>
          </w:p>
        </w:tc>
      </w:tr>
      <w:tr w:rsidR="00BD4C1E">
        <w:trPr>
          <w:trHeight w:val="154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молодежной политики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по работе с детьми и молодежью</w:t>
            </w:r>
            <w:r>
              <w:rPr>
                <w:sz w:val="18"/>
                <w:szCs w:val="18"/>
              </w:rPr>
              <w:br/>
              <w:t>(Муниципальные подростково-молодежные центры и спортивно-досуговые площадки по месту жительства)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r>
              <w:rPr>
                <w:sz w:val="18"/>
                <w:szCs w:val="18"/>
              </w:rPr>
              <w:t>обеспеченности, 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 [1]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(от остановки общественного транспорта) [1]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 - 1 – в соответствии с Распоряжением Правительства Белгородской области от 12.04.2010 № 143-рп «О нормативах по минимальному обеспечению</w:t>
            </w:r>
            <w:r>
              <w:rPr>
                <w:sz w:val="18"/>
                <w:szCs w:val="18"/>
              </w:rPr>
              <w:br/>
              <w:t>молодежи регион</w:t>
            </w:r>
            <w:r>
              <w:rPr>
                <w:sz w:val="18"/>
                <w:szCs w:val="18"/>
              </w:rPr>
              <w:t>альными и муниципальными учреждениями по месту жительства».</w:t>
            </w:r>
            <w:r>
              <w:rPr>
                <w:sz w:val="18"/>
                <w:szCs w:val="18"/>
              </w:rPr>
              <w:br/>
              <w:t>2. Расчетные показатели принимаются в соответствии с Постановлением Правительства Белгородской области от 9 декабря 2008 г. № 293-пп «Об утверждении региональных нормативов градостроительного прое</w:t>
            </w:r>
            <w:r>
              <w:rPr>
                <w:sz w:val="18"/>
                <w:szCs w:val="18"/>
              </w:rPr>
              <w:t>ктирования смешанной жилой застройки в Белгородской области»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3. Расчетные показатели минимально допустимого уровня  обеспеченности и максимально допустимого уровня территориальной доступности объектами местного значения в области предупреждения и ликвидаци</w:t>
            </w:r>
            <w:r>
              <w:rPr>
                <w:sz w:val="18"/>
                <w:szCs w:val="18"/>
              </w:rPr>
              <w:t>и последствий чрезвычайных ситуаций приняты согласно Приложению 7 НПБ 101-95 «Нормы проектирования объектов пожарной охраны».                                                                    4. В соответствии с п. 5.1.1 СП 88.13330.2014.</w:t>
            </w:r>
            <w:r>
              <w:rPr>
                <w:sz w:val="18"/>
                <w:szCs w:val="18"/>
              </w:rPr>
              <w:br/>
              <w:t>5. В соответстви</w:t>
            </w:r>
            <w:r>
              <w:rPr>
                <w:sz w:val="18"/>
                <w:szCs w:val="18"/>
              </w:rPr>
              <w:t>и с п. 4.12 СП 88.13330.2014.                                        6. Ширина гребня плотины (дамбы) из грунтовых материалов устанавливается в зависимости от условий производства работ и эксплуатации (использования гребня для проезда, прохода и других цел</w:t>
            </w:r>
            <w:r>
              <w:rPr>
                <w:sz w:val="18"/>
                <w:szCs w:val="18"/>
              </w:rPr>
              <w:t>ей) в соответствии с п. 5.11, п. 5.12 СП 39.13330.2012.</w:t>
            </w:r>
            <w:r>
              <w:rPr>
                <w:sz w:val="18"/>
                <w:szCs w:val="18"/>
              </w:rPr>
              <w:br/>
              <w:t>7. Ширина гребня глухой бетонной или железобетонной плотины устанавливается в зависимости от условий производства работ и эксплуатации (использования гребня для проезда, прохода и других целей) в соот</w:t>
            </w:r>
            <w:r>
              <w:rPr>
                <w:sz w:val="18"/>
                <w:szCs w:val="18"/>
              </w:rPr>
              <w:t>ветствии с разделом 6 СП 40.13330.2012.</w:t>
            </w:r>
            <w:r>
              <w:rPr>
                <w:sz w:val="18"/>
                <w:szCs w:val="18"/>
              </w:rPr>
              <w:br/>
              <w:t>8. Высоту гребня дамбы следует назначать на основе расчета возвышения его над расчетным уровнем воды, в соответствии с СП 39.13330.2012 и СП 40.13330.2012.                                                        9.Воз</w:t>
            </w:r>
            <w:r>
              <w:rPr>
                <w:sz w:val="18"/>
                <w:szCs w:val="18"/>
              </w:rPr>
              <w:t>можно увеличить до 1000 м по согласованию с территориальными органами МЧС России;                                       9. В таблице приведены размеры земельных участков для отдельно стоящих объектов общественного питания и бытового обслуживания. Для встро</w:t>
            </w:r>
            <w:r>
              <w:rPr>
                <w:sz w:val="18"/>
                <w:szCs w:val="18"/>
              </w:rPr>
              <w:t>енно-</w:t>
            </w:r>
            <w:r>
              <w:rPr>
                <w:sz w:val="18"/>
                <w:szCs w:val="18"/>
              </w:rPr>
              <w:lastRenderedPageBreak/>
              <w:t>пристроенных объектов размеры земельных участков составят: для общественного питания   - 0,1 Га, для бытового обслуживания - 0,15 Га;</w:t>
            </w:r>
          </w:p>
        </w:tc>
      </w:tr>
      <w:tr w:rsidR="00BD4C1E">
        <w:trPr>
          <w:trHeight w:val="15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муниципального жилищного фонда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тная норма площади жилого помещения [2]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</w:t>
            </w:r>
            <w:r>
              <w:rPr>
                <w:sz w:val="18"/>
                <w:szCs w:val="18"/>
              </w:rPr>
              <w:t xml:space="preserve">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В области гражданской обороны,  предупреждения и ликвидации последствий чрезвычайных ситуаций природного и техногенного характера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Убежища гражданской обороны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пола помещений, кв. м на одного </w:t>
            </w:r>
            <w:r>
              <w:rPr>
                <w:sz w:val="18"/>
                <w:szCs w:val="18"/>
              </w:rPr>
              <w:t>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- 500 м см п. п. [9]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Противорадиационные укрытия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пола помещений, кв. м на одного </w:t>
            </w:r>
            <w:r>
              <w:rPr>
                <w:sz w:val="18"/>
                <w:szCs w:val="18"/>
              </w:rPr>
              <w:t>укрываемого [4]: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одноярусном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пеш. доступность - 3000 м, при подвозе укрываемых автотранспортом – 25 км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двухъярусном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трехъярусном расположении нар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Гидротехнические сооружения </w:t>
            </w:r>
            <w:r>
              <w:rPr>
                <w:sz w:val="18"/>
                <w:szCs w:val="18"/>
              </w:rPr>
              <w:t>(противопаводковые дамбы).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плотины (дамбы) из грунтовых материалов,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гребня глухой бетонной или железобетонной плотины, м [6]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гребня дамбы,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 п. п.  [8]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78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торговли и общественного питания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продовольственных и непродовольственных товаров повседневного спроса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м² торговой площади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 м;</w:t>
            </w:r>
            <w:r>
              <w:rPr>
                <w:sz w:val="18"/>
                <w:szCs w:val="18"/>
              </w:rPr>
              <w:br/>
              <w:t>сельские населенные пункты – 2000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участков, Га на 100 м2 торговой площади при вместимости объекта: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до250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7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250-650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 розничной торговли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кв.м торговой площади при вместимости объекта до 600 кв.м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1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Предприятия </w:t>
            </w:r>
            <w:r>
              <w:rPr>
                <w:sz w:val="18"/>
                <w:szCs w:val="18"/>
              </w:rPr>
              <w:t>общественного питания: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посадочных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сельское поселение - 2000 </w:t>
            </w:r>
            <w:r>
              <w:rPr>
                <w:sz w:val="18"/>
                <w:szCs w:val="18"/>
              </w:rPr>
              <w:lastRenderedPageBreak/>
              <w:t>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100 мест 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 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50 до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0,2-0,15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6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бытового обслуживания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бытового обслуживанияя: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рабочее место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 - 800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10 рабочих мест [9]: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количестве мест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0,05-0,08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150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0,03-0,04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 и химчистки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белья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3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Химчистки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 вещей в смену на 1000 чел.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0,1-1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Бани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на 1000 чел.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сельское поселение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0,2-0,4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при</w:t>
            </w:r>
            <w:r>
              <w:rPr>
                <w:rFonts w:ascii="Tahoma" w:hAnsi="Tahoma" w:cs="Tahoma"/>
                <w:sz w:val="18"/>
                <w:szCs w:val="18"/>
              </w:rPr>
              <w:t>ѐ</w:t>
            </w:r>
            <w:r>
              <w:rPr>
                <w:sz w:val="18"/>
                <w:szCs w:val="18"/>
              </w:rPr>
              <w:t>ма вторичного сырья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на 20000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72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 почтовой связи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почтовой связи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обеспеченности, </w:t>
            </w: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нормам и правилам Министерства связи Российской Федерации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Максимально допустимый уровень территориальной доступности для городских населенных пунктов:</w:t>
            </w:r>
            <w:r>
              <w:rPr>
                <w:sz w:val="18"/>
                <w:szCs w:val="18"/>
              </w:rPr>
              <w:br/>
              <w:t>многоэтажная и среднеэтажная жилая застройка – 500 м;</w:t>
            </w:r>
            <w:r>
              <w:rPr>
                <w:sz w:val="18"/>
                <w:szCs w:val="18"/>
              </w:rPr>
              <w:br/>
              <w:t>индивидуальная и малоэтажн</w:t>
            </w:r>
            <w:r>
              <w:rPr>
                <w:sz w:val="18"/>
                <w:szCs w:val="18"/>
              </w:rPr>
              <w:t>ая жилая застройка – 800 м;</w:t>
            </w:r>
            <w:r>
              <w:rPr>
                <w:sz w:val="18"/>
                <w:szCs w:val="18"/>
              </w:rPr>
              <w:br/>
              <w:t>для сельских населенных пунктов: в пределах населенного пункта;</w:t>
            </w:r>
          </w:p>
        </w:tc>
      </w:tr>
      <w:tr w:rsidR="00BD4C1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микрорайона, жилого района, га, для обслуживаемого населения, групп: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IV-V (до 9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0,07-0,08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</w:t>
            </w:r>
            <w:r>
              <w:rPr>
                <w:sz w:val="18"/>
                <w:szCs w:val="18"/>
              </w:rPr>
              <w:t>п.п. [1]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(9-18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0,09-0,1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II-III (20-25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0,11-0,12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 сельского поселения, га, для обслуживаемого населения, групп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V-VI (0,5-2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0,3-0,35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6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III-IV (2-6 тыс. чел.)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0,4-0,45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9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</w:t>
            </w:r>
            <w:r>
              <w:rPr>
                <w:sz w:val="18"/>
                <w:szCs w:val="18"/>
              </w:rPr>
              <w:t xml:space="preserve"> фармацевтики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 м общ. пл./объект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обеспеченность на 1000 жителей (в пределах минимума): для городского (при населении 10 - 12 тыс. жит.)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м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4C1E">
        <w:trPr>
          <w:trHeight w:val="113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земельного участка, га/объект [3]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0,1-0,2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1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left="113" w:right="113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области предоставления услуг по организации досуга и услуг организаций культуры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Музеи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Уровень обеспеченности, объект на поселение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Методика определения нормативной потребности субъектов Российской Федерации в объектах социальной </w:t>
            </w:r>
            <w:r>
              <w:rPr>
                <w:sz w:val="18"/>
                <w:szCs w:val="18"/>
              </w:rPr>
              <w:t>инфраструктуры, утвержденна я Распоряжением</w:t>
            </w:r>
            <w:r>
              <w:rPr>
                <w:sz w:val="18"/>
                <w:szCs w:val="18"/>
              </w:rPr>
              <w:br/>
              <w:t>Правительства Российской Федерации от 19.10.1999 № 1683-р.</w:t>
            </w:r>
            <w:r>
              <w:rPr>
                <w:sz w:val="18"/>
                <w:szCs w:val="18"/>
              </w:rPr>
              <w:br/>
              <w:t>2. Целесообразно размещать на территории поселения универсальный объект культурно-досугового назначения, который при необходимости выполнял бы функции ра</w:t>
            </w:r>
            <w:r>
              <w:rPr>
                <w:sz w:val="18"/>
                <w:szCs w:val="18"/>
              </w:rPr>
              <w:t>зличных видов объектов (кинотеатр, музей, учреждение культуры клубного типа и др.).</w:t>
            </w:r>
            <w:r>
              <w:rPr>
                <w:sz w:val="18"/>
                <w:szCs w:val="18"/>
              </w:rPr>
              <w:br/>
              <w:t>3. В населенных пунктах сельских поселений услуги киновидеопоказа рекомендуется оказывать в учреждениях культурно-досугового типа с помощью киновидеоустановок.</w:t>
            </w:r>
            <w:r>
              <w:rPr>
                <w:sz w:val="18"/>
                <w:szCs w:val="18"/>
              </w:rPr>
              <w:br/>
            </w:r>
          </w:p>
        </w:tc>
      </w:tr>
      <w:tr w:rsidR="00BD4C1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Размер з</w:t>
            </w:r>
            <w:r>
              <w:rPr>
                <w:rFonts w:eastAsia="Times New Roman"/>
                <w:sz w:val="18"/>
                <w:szCs w:val="18"/>
              </w:rPr>
              <w:t>емельного участка, га/объект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при экспозиционной площади  кв. м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2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3000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9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культурно-досугового типа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0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t>земельного участка, Га на объект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0,2-0,3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94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для культурно-досуговой</w:t>
            </w:r>
            <w:r>
              <w:rPr>
                <w:sz w:val="18"/>
                <w:szCs w:val="18"/>
              </w:rPr>
              <w:br/>
              <w:t>деятельности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обеспеченности, кв. м площади пола на 1 тыс. населения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[1]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индивидуальная и малоэтажная жилая застройка – 800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55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- 1 - В соответствии с </w:t>
            </w:r>
            <w:r>
              <w:rPr>
                <w:sz w:val="18"/>
                <w:szCs w:val="18"/>
              </w:rPr>
              <w:t>СП 42.13330.2011 «СНиП 2.07.01-89* «Градостроительство. Планировка и застройка городских и сельских поселений»</w:t>
            </w:r>
          </w:p>
        </w:tc>
      </w:tr>
      <w:tr w:rsidR="00BD4C1E">
        <w:trPr>
          <w:trHeight w:val="218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туризма и рекреации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Зоны массового кратковременного отдыха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кв. м на одного посетителя [1]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 в том числе</w:t>
            </w:r>
            <w:r>
              <w:rPr>
                <w:sz w:val="18"/>
                <w:szCs w:val="18"/>
              </w:rPr>
              <w:t xml:space="preserve"> интенсивно используемая часть для</w:t>
            </w:r>
            <w:r>
              <w:rPr>
                <w:sz w:val="18"/>
                <w:szCs w:val="18"/>
              </w:rPr>
              <w:br/>
              <w:t>активных   видов   отдыха   –   100   кв.   м   на   одного посетителя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мин на транспорте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При проектировании объектов озеленения общего пользования необходимо руководствоваться правилами благоустройства</w:t>
            </w:r>
            <w:r>
              <w:rPr>
                <w:sz w:val="18"/>
                <w:szCs w:val="18"/>
              </w:rPr>
              <w:t xml:space="preserve"> и озеленения муниципального</w:t>
            </w:r>
            <w:r>
              <w:rPr>
                <w:sz w:val="18"/>
                <w:szCs w:val="18"/>
              </w:rPr>
              <w:br/>
              <w:t>образования.</w:t>
            </w:r>
            <w:r>
              <w:rPr>
                <w:sz w:val="18"/>
                <w:szCs w:val="18"/>
              </w:rPr>
              <w:br/>
              <w:t>2.  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(парки, скверы, бульвары, набережные) населения устанав</w:t>
            </w:r>
            <w:r>
              <w:rPr>
                <w:sz w:val="18"/>
                <w:szCs w:val="18"/>
              </w:rPr>
              <w:t>ливаются в соответствии с Таблицей 4 СП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42.13330.2011.</w:t>
            </w:r>
            <w:r>
              <w:rPr>
                <w:sz w:val="18"/>
                <w:szCs w:val="18"/>
              </w:rPr>
              <w:br/>
              <w:t>3.   Расчетные показатели минимально допустимой ширины бульвара устанавливаются в соответствии с п. 9.4 СП 42.13330.2011.</w:t>
            </w:r>
          </w:p>
        </w:tc>
      </w:tr>
      <w:tr w:rsidR="00BD4C1E">
        <w:trPr>
          <w:trHeight w:val="81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 общего пользования рекреационного назначения</w:t>
            </w: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суммарная площадь </w:t>
            </w:r>
            <w:r>
              <w:rPr>
                <w:sz w:val="18"/>
                <w:szCs w:val="18"/>
              </w:rPr>
              <w:t>озелененных территорий общего пользования, кв.м/человек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Сельский населенный пункт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1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земельного участка, Га на 1 объект: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парки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пешеходная доступность - 1350 м, транспортная - 20 мин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скверы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пешеходной </w:t>
            </w:r>
            <w:r>
              <w:rPr>
                <w:sz w:val="18"/>
                <w:szCs w:val="18"/>
              </w:rPr>
              <w:t>аллеи для набережных, м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бульвара, м [3]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бульвара с одной продольной</w:t>
            </w:r>
            <w:r>
              <w:rPr>
                <w:sz w:val="18"/>
                <w:szCs w:val="18"/>
              </w:rPr>
              <w:br/>
              <w:t>пешеходной аллеей по оси улиц;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м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9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 улицы между</w:t>
            </w:r>
            <w:r>
              <w:rPr>
                <w:sz w:val="18"/>
                <w:szCs w:val="18"/>
              </w:rPr>
              <w:br/>
              <w:t>проезжей частью и застройкой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Пляжи</w:t>
            </w:r>
          </w:p>
        </w:tc>
        <w:tc>
          <w:tcPr>
            <w:tcW w:w="4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объекта, кв. м на одного </w:t>
            </w:r>
            <w:r>
              <w:rPr>
                <w:sz w:val="18"/>
                <w:szCs w:val="18"/>
              </w:rPr>
              <w:t>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речных и озерных пляжей (для детей)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Размера объекта, м на одного посетителя [2]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береговой полосы пляжа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Проходы к береговым полосам водных объектов общего пользования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4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Коллективные средства размещения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обеспеченности гостиницами [1], мест на 1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размещения объекта [3], </w:t>
            </w:r>
            <w:r>
              <w:rPr>
                <w:sz w:val="18"/>
                <w:szCs w:val="18"/>
              </w:rPr>
              <w:lastRenderedPageBreak/>
              <w:t>кв. м на 1 место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туристские гостиницы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50-75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отдыха предприятий и организаций, молодежные </w:t>
            </w:r>
            <w:r>
              <w:rPr>
                <w:sz w:val="18"/>
                <w:szCs w:val="18"/>
              </w:rPr>
              <w:t>лагеря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140-160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6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кемпинги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135-150</w:t>
            </w:r>
          </w:p>
        </w:tc>
        <w:tc>
          <w:tcPr>
            <w:tcW w:w="1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жилищного строительства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жилищного строительства</w:t>
            </w: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жилищная обеспеченность, кв. м общей площади жилых помещений на человека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35*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 xml:space="preserve">1.   * - Расчетный показатель рассчитан для </w:t>
            </w:r>
            <w:r>
              <w:rPr>
                <w:sz w:val="18"/>
                <w:szCs w:val="18"/>
              </w:rPr>
              <w:t>многоквартирного жилищного фонда. Расчетные показатели жилищной обеспеченности в индивидуальной жилой застройке не нормируются.</w:t>
            </w:r>
            <w:r>
              <w:rPr>
                <w:sz w:val="18"/>
                <w:szCs w:val="18"/>
              </w:rPr>
              <w:br/>
              <w:t>2.   Для размещения среднеэтажной застройки в границах населенного пункта, необходимо иметь обоснование её целесообразности.</w:t>
            </w:r>
            <w:r>
              <w:rPr>
                <w:sz w:val="18"/>
                <w:szCs w:val="18"/>
              </w:rPr>
              <w:br/>
              <w:t xml:space="preserve">3. </w:t>
            </w:r>
            <w:r>
              <w:rPr>
                <w:sz w:val="18"/>
                <w:szCs w:val="18"/>
              </w:rPr>
              <w:t xml:space="preserve">  Минимальный размер земельного участка для блокированной застройки – 100 кв. м</w:t>
            </w:r>
            <w:r>
              <w:rPr>
                <w:sz w:val="18"/>
                <w:szCs w:val="18"/>
              </w:rPr>
              <w:br/>
              <w:t>4.   Минимальный размер земельного участка для индивидуального жилищного строительства устанавливается органами местного самоуправления.</w:t>
            </w:r>
          </w:p>
        </w:tc>
      </w:tr>
      <w:tr w:rsidR="00BD4C1E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</w:t>
            </w:r>
            <w:r>
              <w:rPr>
                <w:sz w:val="18"/>
                <w:szCs w:val="18"/>
              </w:rPr>
              <w:t>предварительного определения</w:t>
            </w:r>
            <w:r>
              <w:rPr>
                <w:sz w:val="18"/>
                <w:szCs w:val="18"/>
              </w:rPr>
              <w:br/>
              <w:t>общих размеров зоны застройки среднеэтажными* многоквартирными жилыми домами (5 - 8 этажей),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территории для предварительного определенияобщих размеров зоны застройки малоэтажными </w:t>
            </w:r>
            <w:r>
              <w:rPr>
                <w:sz w:val="18"/>
                <w:szCs w:val="18"/>
              </w:rPr>
              <w:t>многоквартирными жилыми домами, без отдельных земельных участков (1 - 4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9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 xml:space="preserve">общих размеров зоны застройки малоэтажными жилыми домами блокированного типа, имеющих отдельный </w:t>
            </w:r>
            <w:r>
              <w:rPr>
                <w:sz w:val="18"/>
                <w:szCs w:val="18"/>
              </w:rPr>
              <w:t>земельный участок (1 - 3 этажа),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8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территории для предварительного определения</w:t>
            </w:r>
            <w:r>
              <w:rPr>
                <w:sz w:val="18"/>
                <w:szCs w:val="18"/>
              </w:rPr>
              <w:br/>
              <w:t>общих размеров зоны застройки объектами индивидуального жилищного строительства и усадебными жилыми домами, га/ тыс. человек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Расчетная </w:t>
            </w:r>
            <w:r>
              <w:rPr>
                <w:sz w:val="18"/>
                <w:szCs w:val="18"/>
              </w:rPr>
              <w:t>плотность населения в</w:t>
            </w:r>
            <w:r>
              <w:rPr>
                <w:sz w:val="18"/>
                <w:szCs w:val="18"/>
              </w:rPr>
              <w:br/>
              <w:t>границах квартала, чел./га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освоение территории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Примечания:</w:t>
            </w:r>
            <w:r>
              <w:rPr>
                <w:sz w:val="18"/>
                <w:szCs w:val="18"/>
              </w:rPr>
              <w:br/>
              <w:t>1.   В таблице приведен показатель максимальной расчетной плотности населения.</w:t>
            </w:r>
            <w:r>
              <w:rPr>
                <w:sz w:val="18"/>
                <w:szCs w:val="18"/>
              </w:rPr>
              <w:br/>
              <w:t xml:space="preserve">2.   При повышении показателя расчетной жилищной </w:t>
            </w:r>
            <w:r>
              <w:rPr>
                <w:sz w:val="18"/>
                <w:szCs w:val="18"/>
              </w:rPr>
              <w:t>обеспеченности, расчетная плотность населения уменьшается.</w:t>
            </w:r>
            <w:r>
              <w:rPr>
                <w:sz w:val="18"/>
                <w:szCs w:val="18"/>
              </w:rPr>
              <w:br/>
              <w:t>3.   Расчетная плотность населения применяется в границах планировочного элемента – квартала.</w:t>
            </w:r>
            <w:r>
              <w:rPr>
                <w:sz w:val="18"/>
                <w:szCs w:val="18"/>
              </w:rPr>
              <w:br/>
              <w:t xml:space="preserve">4.   Из расчетной территории квартала  исключаются площади участков объектов районного и городского </w:t>
            </w:r>
            <w:r>
              <w:rPr>
                <w:sz w:val="18"/>
                <w:szCs w:val="18"/>
              </w:rPr>
              <w:lastRenderedPageBreak/>
              <w:t>зна</w:t>
            </w:r>
            <w:r>
              <w:rPr>
                <w:sz w:val="18"/>
                <w:szCs w:val="18"/>
              </w:rPr>
              <w:t>чений, объектов, имеющих историко-культурную и архитектурно-ландшафтную ценность, а также объектов повседневного пользования, рассчитанных на обслуживание населения смежных кварталов в нормируемых радиусах доступности (пропорционально численности обслужива</w:t>
            </w:r>
            <w:r>
              <w:rPr>
                <w:sz w:val="18"/>
                <w:szCs w:val="18"/>
              </w:rPr>
              <w:t>емого населения).</w:t>
            </w:r>
            <w:r>
              <w:rPr>
                <w:sz w:val="18"/>
                <w:szCs w:val="18"/>
              </w:rPr>
              <w:br/>
              <w:t>5.   В районах индивидуального усадебного строительства и в поселениях, где не планируется строительство централизованных инженерных систем, допускается уменьшать плотность населения, но не менее чем 40 чел./га.</w:t>
            </w:r>
          </w:p>
        </w:tc>
      </w:tr>
      <w:tr w:rsidR="00BD4C1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застроенных территорий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27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многоэтажная застройка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 придомового благоустройства различного функционального назначения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м/100 кв. м общей площади квартир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Примечания:1.   Площадь озелененной территории квартала (микрорайона) многоквартирной застройки жилой зоны (без учета участков школ и детских </w:t>
            </w:r>
            <w:r>
              <w:rPr>
                <w:sz w:val="18"/>
                <w:szCs w:val="18"/>
              </w:rPr>
              <w:t>дошкольныхучреждений) должна составлять не менее 25 кв. м на 100 кв. м общей площади квартир.2.   Общая площадь территории, занимаемой площадками для игр детей, отдыха взрослого населения и занятий физкультурой, должна быть не менее 10% общей площади кварт</w:t>
            </w:r>
            <w:r>
              <w:rPr>
                <w:sz w:val="18"/>
                <w:szCs w:val="18"/>
              </w:rPr>
              <w:t>ала (микрорайона) жилой зоны.3.   Рекомендуется организация общей для одного микрорайона оборудованной площадки для выгула собак на территории вне жилой застро йки, в радиусе до 500 м.</w:t>
            </w: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размер одной площадки для размещения,</w:t>
            </w:r>
            <w:r>
              <w:rPr>
                <w:sz w:val="18"/>
                <w:szCs w:val="18"/>
              </w:rPr>
              <w:br/>
              <w:t>кв. м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игр детей дошкольного и младшего школьного возраста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отдыха взрослого населения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занятий физкультурой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хозяйственных целей и выгула собак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стоянки автомобилей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области промышленности и сельского хозяйства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химической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земельных участков производственных </w:t>
            </w:r>
            <w:r>
              <w:rPr>
                <w:sz w:val="18"/>
                <w:szCs w:val="18"/>
              </w:rPr>
              <w:t>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лакокрасочной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Значение расчетного показателя принято в соответствии с СП 18.13330.2011.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2.   Значение расчетного показателя принято в соответствии с СП 19.13330.2011.</w:t>
            </w:r>
            <w:r>
              <w:rPr>
                <w:sz w:val="18"/>
                <w:szCs w:val="18"/>
              </w:rPr>
              <w:br/>
              <w:t>3.   Значение расчетного</w:t>
            </w:r>
            <w:r>
              <w:rPr>
                <w:sz w:val="18"/>
                <w:szCs w:val="18"/>
              </w:rPr>
              <w:t xml:space="preserve"> показателя принято в соответствии с СП 42.13330.2011.</w:t>
            </w: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Продуктов органического синтеза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металлургии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Обогатительные</w:t>
            </w:r>
            <w:r>
              <w:rPr>
                <w:sz w:val="18"/>
                <w:szCs w:val="18"/>
              </w:rPr>
              <w:br/>
              <w:t>железной руды и по производству окатыщей</w:t>
            </w:r>
            <w:r>
              <w:rPr>
                <w:sz w:val="18"/>
                <w:szCs w:val="18"/>
              </w:rPr>
              <w:br/>
              <w:t>мощностью, млн тонн/год: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48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20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8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</w:t>
            </w:r>
            <w:r>
              <w:rPr>
                <w:sz w:val="18"/>
                <w:szCs w:val="18"/>
              </w:rPr>
              <w:t>целлюлозно-бумажной</w:t>
            </w:r>
            <w:r>
              <w:rPr>
                <w:sz w:val="18"/>
                <w:szCs w:val="18"/>
              </w:rPr>
              <w:br/>
              <w:t>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Целлюлозно-бумажные и целлюлозно-картонные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86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Переделочные бумажные и картонные, работающие на привозной целлюлозе и макулатуре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оборудования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Технологического</w:t>
            </w:r>
            <w:r>
              <w:rPr>
                <w:sz w:val="18"/>
                <w:szCs w:val="18"/>
              </w:rPr>
              <w:br/>
              <w:t xml:space="preserve">оборудования для легкой, </w:t>
            </w:r>
            <w:r>
              <w:rPr>
                <w:sz w:val="18"/>
                <w:szCs w:val="18"/>
              </w:rPr>
              <w:t>текстильной, пищевой, комбикормовой и полиграфической промышленности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местной промышленности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Художественных изделий из металла и камня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производства строительных материалов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Стальных строительных конструкций (в том числе из </w:t>
            </w:r>
            <w:r>
              <w:rPr>
                <w:sz w:val="18"/>
                <w:szCs w:val="18"/>
              </w:rPr>
              <w:t>труб)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Извести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сельского хозяйства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сельскохозяйственных предприятий [1], %               крупного рогатого скота товарные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 при привязном и беспривязном содержании коров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400 и 600 </w:t>
            </w:r>
            <w:r>
              <w:rPr>
                <w:sz w:val="18"/>
                <w:szCs w:val="18"/>
              </w:rPr>
              <w:t>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45; 51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800 и 1200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Мясные с полным</w:t>
            </w:r>
            <w:r>
              <w:rPr>
                <w:sz w:val="18"/>
                <w:szCs w:val="18"/>
              </w:rPr>
              <w:br/>
              <w:t>оборотом стада и репродукторные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и 1200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Выращивание нетелей, на 900 и 1200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Доращивания и откорма </w:t>
            </w:r>
            <w:r>
              <w:rPr>
                <w:sz w:val="18"/>
                <w:szCs w:val="18"/>
              </w:rPr>
              <w:t>крупного рогатого скота,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Выращивания телят, доращивания и откорма молодняка, на 3000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площадки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скотомест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-//-//- [1], %                                </w:t>
            </w:r>
            <w:r>
              <w:rPr>
                <w:sz w:val="18"/>
                <w:szCs w:val="18"/>
              </w:rPr>
              <w:t xml:space="preserve">    крупного рогатого скота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46; 52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крупного рогатого скота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 и 600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800 коров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0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Выращивание </w:t>
            </w:r>
            <w:r>
              <w:rPr>
                <w:sz w:val="18"/>
                <w:szCs w:val="18"/>
              </w:rPr>
              <w:t>нетелей, на 1000 и 2000 скотомест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[1], %                                    свиноводческие товарные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Репродукторные,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Откормочные, на 6000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законченным производственным циклом, на 6000 и 12000 голов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свиноводческие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основных маток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7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овцеводческие размещаемые на одной площадке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тонкорунные и полутонкорунные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 и 6000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3000, 6000 и 9000голов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50; 56; 62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6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</w:t>
            </w:r>
            <w:r>
              <w:rPr>
                <w:sz w:val="18"/>
                <w:szCs w:val="18"/>
              </w:rPr>
              <w:br/>
              <w:t>шубные и мясо-шерстно-</w:t>
            </w:r>
            <w:r>
              <w:rPr>
                <w:sz w:val="18"/>
                <w:szCs w:val="18"/>
              </w:rPr>
              <w:br/>
              <w:t>молочные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500, 1000 и 2000 маток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40; 45; 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105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1000, </w:t>
            </w:r>
            <w:r>
              <w:rPr>
                <w:sz w:val="18"/>
                <w:szCs w:val="18"/>
              </w:rPr>
              <w:t>2000 и 3000</w:t>
            </w:r>
            <w:r>
              <w:rPr>
                <w:sz w:val="18"/>
                <w:szCs w:val="18"/>
              </w:rPr>
              <w:br/>
              <w:t>голов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52; 55; 56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62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Откормочные молодняка и взрослого поголовья, на 1000 и 2000 голов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53; 58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птицеводческие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300 тыс. кур-несушек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400-500 тыс. кур-</w:t>
            </w:r>
            <w:r>
              <w:rPr>
                <w:sz w:val="18"/>
                <w:szCs w:val="18"/>
              </w:rPr>
              <w:br/>
              <w:t>несушек: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 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3 млн бройлеров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6 и 10 млн бройлеров: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</w:t>
            </w:r>
            <w:r>
              <w:rPr>
                <w:sz w:val="18"/>
                <w:szCs w:val="18"/>
              </w:rPr>
              <w:t>промстада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ремонтного</w:t>
            </w:r>
            <w:r>
              <w:rPr>
                <w:sz w:val="18"/>
                <w:szCs w:val="18"/>
              </w:rPr>
              <w:br/>
              <w:t>молодняка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родительского стада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инкубатория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 убоя и переработки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Яичного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Племзавод на 50 тыс. </w:t>
            </w:r>
            <w:r>
              <w:rPr>
                <w:sz w:val="18"/>
                <w:szCs w:val="18"/>
              </w:rPr>
              <w:t>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100 тыс.</w:t>
            </w:r>
            <w:r>
              <w:rPr>
                <w:sz w:val="18"/>
                <w:szCs w:val="18"/>
              </w:rPr>
              <w:br/>
              <w:t>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Племрепродуктор на 100тыс.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Мясного направления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Племзавод на 50 и 100</w:t>
            </w:r>
            <w:r>
              <w:rPr>
                <w:sz w:val="18"/>
                <w:szCs w:val="18"/>
              </w:rPr>
              <w:br/>
              <w:t>тыс. кур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племенные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или</w:t>
            </w:r>
            <w:r>
              <w:rPr>
                <w:sz w:val="18"/>
                <w:szCs w:val="18"/>
              </w:rPr>
              <w:br/>
              <w:t xml:space="preserve">хранению </w:t>
            </w:r>
            <w:r>
              <w:rPr>
                <w:sz w:val="18"/>
                <w:szCs w:val="18"/>
              </w:rPr>
              <w:t>сельскохозяйственной продукции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хранению семян и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обработке продовольственного и фуражного зерна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-//-//-  [1], %                                   Фермерские                     (крестьянские) хозяйства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производству молока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доращиванию и откорму крупного рогатого скота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откорму свиней (с законченным производственным циклом)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Птицеводческие яичного направления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пищевой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Плотность застройки </w:t>
            </w:r>
            <w:r>
              <w:rPr>
                <w:sz w:val="18"/>
                <w:szCs w:val="18"/>
              </w:rPr>
              <w:t>земельных участков производственных объектов [2], %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Сахарные заводы при</w:t>
            </w:r>
            <w:r>
              <w:rPr>
                <w:sz w:val="18"/>
                <w:szCs w:val="18"/>
              </w:rPr>
              <w:br/>
              <w:t>переработке свеклы, тыс.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 до 6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Хлеба и хлебобулочных</w:t>
            </w:r>
            <w:r>
              <w:rPr>
                <w:sz w:val="18"/>
                <w:szCs w:val="18"/>
              </w:rPr>
              <w:br/>
              <w:t>изделий производственной мощностью, тонн/сутки: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45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63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Парфюмерно-</w:t>
            </w:r>
            <w:r>
              <w:rPr>
                <w:sz w:val="18"/>
                <w:szCs w:val="18"/>
              </w:rPr>
              <w:br/>
              <w:t>косметических изделий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Плодоовощных</w:t>
            </w:r>
            <w:r>
              <w:rPr>
                <w:sz w:val="18"/>
                <w:szCs w:val="18"/>
              </w:rPr>
              <w:br/>
              <w:t>консервов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мясомолочной промышленности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застройки земельных участков производственных объектов [2], %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Мяса (с цехами убоя и обескровливания)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переработке молока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производственной мощностью в смену, т: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09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Гидролизно-дрожжевые, фурфурольные, комбинированные кормовые заводы, элеваторы и хлебоприемные предприятия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Комбинаты хлебопродуктов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Общетоварные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складов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5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Непродовольственных товаров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Специализированные склады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 складов [3], т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</w:t>
            </w:r>
            <w:r>
              <w:rPr>
                <w:sz w:val="18"/>
                <w:szCs w:val="18"/>
              </w:rPr>
              <w:br/>
              <w:t>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131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Овощехранилиша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30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48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сельских </w:t>
            </w:r>
            <w:r>
              <w:rPr>
                <w:sz w:val="18"/>
                <w:szCs w:val="18"/>
              </w:rPr>
              <w:t>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Размеры земельных участков [3], кв. м, на 1 тыс. чел.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Холодильники распределительные (для хранения мясаи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27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Фруктохранилища, овощехранилища,</w:t>
            </w:r>
            <w:r>
              <w:rPr>
                <w:sz w:val="18"/>
                <w:szCs w:val="18"/>
              </w:rPr>
              <w:br/>
              <w:t>картофелехранилища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одноэтажные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12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городов,</w:t>
            </w:r>
            <w:r>
              <w:rPr>
                <w:sz w:val="18"/>
                <w:szCs w:val="18"/>
              </w:rPr>
              <w:br/>
              <w:t>многоэтажные склады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2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сельских поселений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в области инвестиционной деятельности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горнорудного комплекса</w:t>
            </w:r>
          </w:p>
        </w:tc>
        <w:tc>
          <w:tcPr>
            <w:tcW w:w="61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Обеспеченность транспортной и инженерной инфраструктурой, в % от требуемого общего объема финансирования за счет бюджета муниципального района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D4C1E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D4C1E">
        <w:trPr>
          <w:trHeight w:val="696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</w:t>
            </w:r>
            <w:r>
              <w:rPr>
                <w:sz w:val="18"/>
                <w:szCs w:val="18"/>
              </w:rPr>
              <w:t>научно-инновационной сферы деятельности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туризма и рекреации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агропромышленного 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Инвестиционные площадки в сфере развития строительного </w:t>
            </w:r>
            <w:r>
              <w:rPr>
                <w:sz w:val="18"/>
                <w:szCs w:val="18"/>
              </w:rPr>
              <w:t>комплекса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жилищного строительства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04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Инвестиционные площадки в сфере развития прочих направлений экономики</w:t>
            </w:r>
          </w:p>
        </w:tc>
        <w:tc>
          <w:tcPr>
            <w:tcW w:w="61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545"/>
        </w:trPr>
        <w:tc>
          <w:tcPr>
            <w:tcW w:w="3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охраняемые природные территории местного значения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D4C1E">
        <w:trPr>
          <w:trHeight w:val="712"/>
        </w:trPr>
        <w:tc>
          <w:tcPr>
            <w:tcW w:w="33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Места погребения</w:t>
            </w: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Кладбища традиционного захоронения,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0,24 (но не менее 0,5 и не более 40)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1E" w:rsidRDefault="00B978C1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Примечание:</w:t>
            </w:r>
            <w:r>
              <w:rPr>
                <w:sz w:val="18"/>
                <w:szCs w:val="18"/>
              </w:rPr>
              <w:br/>
              <w:t>1.   В соответствии с Приложением Ж СП 42.13330.2011.</w:t>
            </w:r>
          </w:p>
        </w:tc>
      </w:tr>
      <w:tr w:rsidR="00BD4C1E">
        <w:trPr>
          <w:trHeight w:val="590"/>
        </w:trPr>
        <w:tc>
          <w:tcPr>
            <w:tcW w:w="33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 урновых захоронений после кремации,  га / 1000 чел.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978C1">
            <w:pPr>
              <w:widowControl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C1E" w:rsidRDefault="00BD4C1E">
            <w:pPr>
              <w:widowControl w:val="0"/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BD4C1E" w:rsidRDefault="00BD4C1E">
      <w:pPr>
        <w:sectPr w:rsidR="00BD4C1E">
          <w:pgSz w:w="16838" w:h="11906" w:orient="landscape"/>
          <w:pgMar w:top="426" w:right="454" w:bottom="454" w:left="454" w:header="0" w:footer="0" w:gutter="0"/>
          <w:cols w:space="720"/>
          <w:formProt w:val="0"/>
          <w:docGrid w:linePitch="360" w:charSpace="4096"/>
        </w:sectPr>
      </w:pPr>
    </w:p>
    <w:p w:rsidR="00BD4C1E" w:rsidRDefault="00B97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 Правила и область применения расчетных показателей,</w:t>
      </w:r>
    </w:p>
    <w:p w:rsidR="00BD4C1E" w:rsidRDefault="00B978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содержащихся в основной части местных нормативов</w:t>
      </w:r>
    </w:p>
    <w:p w:rsidR="00BD4C1E" w:rsidRDefault="00B978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проектирования</w:t>
      </w:r>
    </w:p>
    <w:p w:rsidR="00BD4C1E" w:rsidRDefault="00BD4C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и расчетные </w:t>
      </w:r>
      <w:r>
        <w:rPr>
          <w:rFonts w:ascii="Times New Roman" w:hAnsi="Times New Roman" w:cs="Times New Roman"/>
          <w:sz w:val="28"/>
          <w:szCs w:val="28"/>
        </w:rPr>
        <w:t>показатели максимально допустимого уровня территориальной доступности таких объектов для населения муниципального района, установленные в местных нормативах градостроительного проектирования Ржевского сельского поселения Ровеньского района Белгородской обл</w:t>
      </w:r>
      <w:r>
        <w:rPr>
          <w:rFonts w:ascii="Times New Roman" w:hAnsi="Times New Roman" w:cs="Times New Roman"/>
          <w:sz w:val="28"/>
          <w:szCs w:val="28"/>
        </w:rPr>
        <w:t>асти, применяются при подготовке и внесении изменений в генеральные планы поселений (ГП поселения), документацию по планировке территории (ДППТ), правила землепользования и застройки муниципальных образований (ПЗЗ).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МНГП Ржевского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Ровеньского района Белгородской области подлежат применению: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органами государственной власти Белгородской области при осуществлении ими контроля за соблюдением органами местного самоуправления законодательства о градостроительной деятельности;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при принятии решений о развитии застроенных территорий соответству</w:t>
      </w:r>
      <w:r>
        <w:rPr>
          <w:rFonts w:ascii="Times New Roman" w:hAnsi="Times New Roman" w:cs="Times New Roman"/>
          <w:sz w:val="28"/>
          <w:szCs w:val="28"/>
        </w:rPr>
        <w:t>ющего муниципального образования;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разработчиками градостроительной документации, заказчиками градостроительной документации и иными заинтересованными лицами при оценке качества градостроительной документации в плане соответствия ее решений целям повышения </w:t>
      </w:r>
      <w:r>
        <w:rPr>
          <w:rFonts w:ascii="Times New Roman" w:hAnsi="Times New Roman" w:cs="Times New Roman"/>
          <w:sz w:val="28"/>
          <w:szCs w:val="28"/>
        </w:rPr>
        <w:t>качества жизни населения.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муниципального образования, установленные МНГП Ржевского сельского поселения Ровеньского района Белгородской области, не могут</w:t>
      </w:r>
      <w:r>
        <w:rPr>
          <w:rFonts w:ascii="Times New Roman" w:hAnsi="Times New Roman" w:cs="Times New Roman"/>
          <w:sz w:val="28"/>
          <w:szCs w:val="28"/>
        </w:rPr>
        <w:t xml:space="preserve">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области, установленных РНГП Белгородской области.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</w:t>
      </w:r>
      <w:r>
        <w:rPr>
          <w:rFonts w:ascii="Times New Roman" w:hAnsi="Times New Roman" w:cs="Times New Roman"/>
          <w:sz w:val="28"/>
          <w:szCs w:val="28"/>
        </w:rPr>
        <w:t>НГП Белгородской области,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Белгородской области станут выше расчетных показателей мин</w:t>
      </w:r>
      <w:r>
        <w:rPr>
          <w:rFonts w:ascii="Times New Roman" w:hAnsi="Times New Roman" w:cs="Times New Roman"/>
          <w:sz w:val="28"/>
          <w:szCs w:val="28"/>
        </w:rPr>
        <w:t>имально допустимого уровня обеспеченности объектами местного значения населения муниципального образования, установленных МНГП Ржевского сельского поселения Ровеньского района Белгородской области, применению подлежат расчетные показатели РНГП Белгородской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с учетом требований федерального законодательства.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образования, установленные МНГП Ржевского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Ровеньского района Белгородской области, не могут превышать предельные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Белгородской области, уста</w:t>
      </w:r>
      <w:r>
        <w:rPr>
          <w:rFonts w:ascii="Times New Roman" w:hAnsi="Times New Roman" w:cs="Times New Roman"/>
          <w:sz w:val="28"/>
          <w:szCs w:val="28"/>
        </w:rPr>
        <w:t>новленных РНГП Белгородской области.</w:t>
      </w: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внесения изменений в РНГП Белгородской области,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Белгородской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установленных МНГП Ржевского сельского поселен</w:t>
      </w:r>
      <w:r>
        <w:rPr>
          <w:rFonts w:ascii="Times New Roman" w:hAnsi="Times New Roman" w:cs="Times New Roman"/>
          <w:sz w:val="28"/>
          <w:szCs w:val="28"/>
        </w:rPr>
        <w:t>ия Ровеньского района Белгородской области, применению подлежат расчетные показатели РНГП Белгородской области с учетом требований федерального законодательства.</w:t>
      </w:r>
    </w:p>
    <w:p w:rsidR="00BD4C1E" w:rsidRDefault="00BD4C1E">
      <w:pPr>
        <w:widowControl w:val="0"/>
        <w:ind w:firstLine="709"/>
        <w:rPr>
          <w:b/>
          <w:bCs/>
          <w:sz w:val="28"/>
          <w:szCs w:val="28"/>
        </w:rPr>
      </w:pPr>
    </w:p>
    <w:p w:rsidR="00BD4C1E" w:rsidRDefault="00B978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расчетных показателей, содержащихся 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основной части местных нор</w:t>
      </w:r>
      <w:r>
        <w:rPr>
          <w:rFonts w:ascii="Times New Roman" w:hAnsi="Times New Roman" w:cs="Times New Roman"/>
          <w:b/>
          <w:sz w:val="28"/>
          <w:szCs w:val="28"/>
        </w:rPr>
        <w:t>мативов градостроительного проектирования</w:t>
      </w:r>
    </w:p>
    <w:p w:rsidR="00BD4C1E" w:rsidRDefault="00BD4C1E">
      <w:pPr>
        <w:widowControl w:val="0"/>
        <w:ind w:firstLine="0"/>
        <w:jc w:val="center"/>
        <w:rPr>
          <w:b/>
          <w:bCs/>
          <w:sz w:val="28"/>
          <w:szCs w:val="28"/>
        </w:rPr>
      </w:pPr>
    </w:p>
    <w:p w:rsidR="00BD4C1E" w:rsidRDefault="00B97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и иных документов, использованных при подготовке местных нормативов градостроительного проектирования Ржевского сельского поселения Ровеньского района Белгородской области.</w:t>
      </w:r>
    </w:p>
    <w:p w:rsidR="00BD4C1E" w:rsidRDefault="00BD4C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C1E" w:rsidRDefault="00B978C1">
      <w:pPr>
        <w:tabs>
          <w:tab w:val="left" w:pos="12758"/>
        </w:tabs>
        <w:ind w:right="-43"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z w:val="28"/>
          <w:szCs w:val="28"/>
        </w:rPr>
        <w:t>ра</w:t>
      </w:r>
      <w:r>
        <w:rPr>
          <w:b/>
          <w:bCs/>
          <w:i/>
          <w:spacing w:val="-1"/>
          <w:sz w:val="28"/>
          <w:szCs w:val="28"/>
        </w:rPr>
        <w:t>л</w:t>
      </w:r>
      <w:r>
        <w:rPr>
          <w:b/>
          <w:bCs/>
          <w:i/>
          <w:sz w:val="28"/>
          <w:szCs w:val="28"/>
        </w:rPr>
        <w:t>ь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зако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 xml:space="preserve">ы 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Градо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 xml:space="preserve">; 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>В</w:t>
      </w:r>
      <w:r>
        <w:rPr>
          <w:sz w:val="28"/>
          <w:szCs w:val="28"/>
        </w:rPr>
        <w:t>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Ле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1"/>
          <w:sz w:val="28"/>
          <w:szCs w:val="28"/>
        </w:rPr>
        <w:t xml:space="preserve"> к</w:t>
      </w:r>
      <w:r>
        <w:rPr>
          <w:sz w:val="28"/>
          <w:szCs w:val="28"/>
        </w:rPr>
        <w:t>од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с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3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ции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ый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онот06.10.2003№ 13</w:t>
      </w:r>
      <w:r>
        <w:rPr>
          <w:spacing w:val="5"/>
          <w:sz w:val="28"/>
          <w:szCs w:val="28"/>
        </w:rPr>
        <w:t>1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 xml:space="preserve">«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б общ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цип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х орг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-1"/>
          <w:sz w:val="28"/>
          <w:szCs w:val="28"/>
        </w:rPr>
        <w:t>сам</w:t>
      </w:r>
      <w:r>
        <w:rPr>
          <w:spacing w:val="5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а</w:t>
      </w:r>
      <w:r>
        <w:rPr>
          <w:sz w:val="28"/>
          <w:szCs w:val="28"/>
        </w:rPr>
        <w:t>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в Рос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-2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 22.10.2004 № 12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вном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ле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26.03.2003 №3</w:t>
      </w:r>
      <w:r>
        <w:rPr>
          <w:spacing w:val="2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роэ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рг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тик</w:t>
      </w:r>
      <w:r>
        <w:rPr>
          <w:spacing w:val="6"/>
          <w:sz w:val="28"/>
          <w:szCs w:val="28"/>
        </w:rPr>
        <w:t>е</w:t>
      </w:r>
      <w:r>
        <w:rPr>
          <w:spacing w:val="-7"/>
          <w:sz w:val="28"/>
          <w:szCs w:val="28"/>
        </w:rPr>
        <w:t>»;</w:t>
      </w:r>
    </w:p>
    <w:p w:rsidR="00BD4C1E" w:rsidRDefault="00B978C1">
      <w:pPr>
        <w:tabs>
          <w:tab w:val="left" w:pos="6000"/>
          <w:tab w:val="left" w:pos="6500"/>
          <w:tab w:val="left" w:pos="8240"/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 31.03.1999  №  6</w:t>
      </w:r>
      <w:r>
        <w:rPr>
          <w:spacing w:val="4"/>
          <w:sz w:val="28"/>
          <w:szCs w:val="28"/>
        </w:rPr>
        <w:t>9</w:t>
      </w:r>
      <w:r>
        <w:rPr>
          <w:spacing w:val="2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 xml:space="preserve">и 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pacing w:val="6"/>
          <w:sz w:val="28"/>
          <w:szCs w:val="28"/>
        </w:rPr>
        <w:t>и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онот07.07.2003 №12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вяз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27.07.2010 №19</w:t>
      </w:r>
      <w:r>
        <w:rPr>
          <w:spacing w:val="2"/>
          <w:sz w:val="28"/>
          <w:szCs w:val="28"/>
        </w:rPr>
        <w:t>0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>О т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07.12.2011 №41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водоснабжении</w:t>
      </w:r>
      <w:r>
        <w:rPr>
          <w:sz w:val="28"/>
          <w:szCs w:val="28"/>
        </w:rPr>
        <w:t xml:space="preserve"> и во</w:t>
      </w:r>
      <w:r>
        <w:rPr>
          <w:spacing w:val="-3"/>
          <w:sz w:val="28"/>
          <w:szCs w:val="28"/>
        </w:rPr>
        <w:t>д</w:t>
      </w:r>
      <w:r>
        <w:rPr>
          <w:sz w:val="28"/>
          <w:szCs w:val="28"/>
        </w:rPr>
        <w:t>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от 22.07.2008 №12</w:t>
      </w:r>
      <w:r>
        <w:rPr>
          <w:spacing w:val="4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>й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гл</w:t>
      </w:r>
      <w:r>
        <w:rPr>
          <w:spacing w:val="-1"/>
          <w:sz w:val="28"/>
          <w:szCs w:val="28"/>
        </w:rPr>
        <w:t>аме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 о требов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 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22.08.1995№15</w:t>
      </w:r>
      <w:r>
        <w:rPr>
          <w:spacing w:val="4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ийн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-с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жб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па</w:t>
      </w:r>
      <w:r>
        <w:rPr>
          <w:spacing w:val="-1"/>
          <w:sz w:val="28"/>
          <w:szCs w:val="28"/>
        </w:rPr>
        <w:t>са</w:t>
      </w:r>
      <w:r>
        <w:rPr>
          <w:sz w:val="28"/>
          <w:szCs w:val="28"/>
        </w:rPr>
        <w:t>тел</w:t>
      </w:r>
      <w:r>
        <w:rPr>
          <w:spacing w:val="-1"/>
          <w:sz w:val="28"/>
          <w:szCs w:val="28"/>
        </w:rPr>
        <w:t>е</w:t>
      </w:r>
      <w:r>
        <w:rPr>
          <w:spacing w:val="6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от 21.12.1994№ 6</w:t>
      </w:r>
      <w:r>
        <w:rPr>
          <w:spacing w:val="3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1"/>
          <w:sz w:val="28"/>
          <w:szCs w:val="28"/>
        </w:rPr>
        <w:t xml:space="preserve"> 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онот12.02.1998 №2</w:t>
      </w:r>
      <w:r>
        <w:rPr>
          <w:spacing w:val="2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оборо</w:t>
      </w:r>
      <w:r>
        <w:rPr>
          <w:spacing w:val="1"/>
          <w:sz w:val="28"/>
          <w:szCs w:val="28"/>
        </w:rPr>
        <w:t>н</w:t>
      </w:r>
      <w:r>
        <w:rPr>
          <w:spacing w:val="4"/>
          <w:sz w:val="28"/>
          <w:szCs w:val="28"/>
        </w:rPr>
        <w:t>е</w:t>
      </w:r>
      <w:r>
        <w:rPr>
          <w:spacing w:val="-5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от 04.05.1999 №9</w:t>
      </w:r>
      <w:r>
        <w:rPr>
          <w:spacing w:val="2"/>
          <w:sz w:val="28"/>
          <w:szCs w:val="28"/>
        </w:rPr>
        <w:t>6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ФЗ</w:t>
      </w:r>
      <w:r>
        <w:rPr>
          <w:spacing w:val="-7"/>
          <w:sz w:val="28"/>
          <w:szCs w:val="28"/>
        </w:rPr>
        <w:t>«</w:t>
      </w:r>
      <w:r>
        <w:rPr>
          <w:spacing w:val="4"/>
          <w:sz w:val="28"/>
          <w:szCs w:val="28"/>
        </w:rPr>
        <w:t>О</w:t>
      </w:r>
      <w:r>
        <w:rPr>
          <w:sz w:val="28"/>
          <w:szCs w:val="28"/>
        </w:rPr>
        <w:t>б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 а</w:t>
      </w:r>
      <w:r>
        <w:rPr>
          <w:sz w:val="28"/>
          <w:szCs w:val="28"/>
        </w:rPr>
        <w:t>тмо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ферного воз</w:t>
      </w:r>
      <w:r>
        <w:rPr>
          <w:spacing w:val="2"/>
          <w:sz w:val="28"/>
          <w:szCs w:val="28"/>
        </w:rPr>
        <w:t>д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х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ый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  от 14.03.1995 № 3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2"/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обо 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ем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от 21.02.1992 №239</w:t>
      </w:r>
      <w:r>
        <w:rPr>
          <w:spacing w:val="4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др</w:t>
      </w:r>
      <w:r>
        <w:rPr>
          <w:spacing w:val="-1"/>
          <w:sz w:val="28"/>
          <w:szCs w:val="28"/>
        </w:rPr>
        <w:t>а</w:t>
      </w:r>
      <w:r>
        <w:rPr>
          <w:spacing w:val="7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4C1E" w:rsidRDefault="00B978C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И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 xml:space="preserve">е 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z w:val="28"/>
          <w:szCs w:val="28"/>
        </w:rPr>
        <w:t>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 Ро</w:t>
      </w:r>
      <w:r>
        <w:rPr>
          <w:b/>
          <w:bCs/>
          <w:i/>
          <w:spacing w:val="-1"/>
          <w:sz w:val="28"/>
          <w:szCs w:val="28"/>
        </w:rPr>
        <w:t>сс</w:t>
      </w:r>
      <w:r>
        <w:rPr>
          <w:b/>
          <w:bCs/>
          <w:i/>
          <w:spacing w:val="1"/>
          <w:sz w:val="28"/>
          <w:szCs w:val="28"/>
        </w:rPr>
        <w:t>ий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Ф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е</w:t>
      </w:r>
      <w:r>
        <w:rPr>
          <w:b/>
          <w:bCs/>
          <w:i/>
          <w:spacing w:val="-2"/>
          <w:sz w:val="28"/>
          <w:szCs w:val="28"/>
        </w:rPr>
        <w:t>р</w:t>
      </w:r>
      <w:r>
        <w:rPr>
          <w:b/>
          <w:bCs/>
          <w:i/>
          <w:sz w:val="28"/>
          <w:szCs w:val="28"/>
        </w:rPr>
        <w:t>а</w:t>
      </w:r>
      <w:r>
        <w:rPr>
          <w:b/>
          <w:bCs/>
          <w:i/>
          <w:spacing w:val="1"/>
          <w:sz w:val="28"/>
          <w:szCs w:val="28"/>
        </w:rPr>
        <w:t>ци</w:t>
      </w:r>
      <w:r>
        <w:rPr>
          <w:b/>
          <w:bCs/>
          <w:i/>
          <w:sz w:val="28"/>
          <w:szCs w:val="28"/>
        </w:rPr>
        <w:t>и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от 15.04.2014№ 295 </w:t>
      </w:r>
      <w:r>
        <w:rPr>
          <w:spacing w:val="-7"/>
          <w:sz w:val="28"/>
          <w:szCs w:val="28"/>
        </w:rPr>
        <w:t>«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0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2013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иот03.07.1996№ 106</w:t>
      </w:r>
      <w:r>
        <w:rPr>
          <w:spacing w:val="9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>О Со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>а</w:t>
      </w:r>
      <w:r>
        <w:rPr>
          <w:sz w:val="28"/>
          <w:szCs w:val="28"/>
        </w:rPr>
        <w:t xml:space="preserve">х 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иот19.10</w:t>
      </w:r>
      <w:r>
        <w:rPr>
          <w:spacing w:val="6"/>
          <w:sz w:val="28"/>
          <w:szCs w:val="28"/>
        </w:rPr>
        <w:t>.</w:t>
      </w:r>
      <w:r>
        <w:rPr>
          <w:sz w:val="28"/>
          <w:szCs w:val="28"/>
        </w:rPr>
        <w:t>1999№ 168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дик</w:t>
      </w:r>
      <w:r>
        <w:rPr>
          <w:sz w:val="28"/>
          <w:szCs w:val="28"/>
        </w:rPr>
        <w:t>е 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вной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треб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сий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в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фра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к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з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тер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тва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Ф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27.12.2011г. №613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>ди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>м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6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бо</w:t>
      </w:r>
      <w:r>
        <w:rPr>
          <w:spacing w:val="-1"/>
          <w:sz w:val="28"/>
          <w:szCs w:val="28"/>
        </w:rPr>
        <w:t>тк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орм 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благ</w:t>
      </w:r>
      <w:r>
        <w:rPr>
          <w:spacing w:val="2"/>
          <w:sz w:val="28"/>
          <w:szCs w:val="28"/>
        </w:rPr>
        <w:t>о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5"/>
          <w:sz w:val="28"/>
          <w:szCs w:val="28"/>
        </w:rPr>
        <w:t>в</w:t>
      </w:r>
      <w:r>
        <w:rPr>
          <w:sz w:val="28"/>
          <w:szCs w:val="28"/>
        </w:rPr>
        <w:t>у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4C1E" w:rsidRDefault="00B978C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Нор</w:t>
      </w:r>
      <w:r>
        <w:rPr>
          <w:b/>
          <w:bCs/>
          <w:i/>
          <w:spacing w:val="1"/>
          <w:sz w:val="28"/>
          <w:szCs w:val="28"/>
        </w:rPr>
        <w:t>м</w:t>
      </w:r>
      <w:r>
        <w:rPr>
          <w:b/>
          <w:bCs/>
          <w:i/>
          <w:spacing w:val="-2"/>
          <w:sz w:val="28"/>
          <w:szCs w:val="28"/>
        </w:rPr>
        <w:t>а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pacing w:val="-1"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>в</w:t>
      </w:r>
      <w:r>
        <w:rPr>
          <w:b/>
          <w:bCs/>
          <w:i/>
          <w:spacing w:val="1"/>
          <w:sz w:val="28"/>
          <w:szCs w:val="28"/>
        </w:rPr>
        <w:t>н</w:t>
      </w:r>
      <w:r>
        <w:rPr>
          <w:b/>
          <w:bCs/>
          <w:i/>
          <w:spacing w:val="-1"/>
          <w:sz w:val="28"/>
          <w:szCs w:val="28"/>
        </w:rPr>
        <w:t>ы</w:t>
      </w:r>
      <w:r>
        <w:rPr>
          <w:b/>
          <w:bCs/>
          <w:i/>
          <w:sz w:val="28"/>
          <w:szCs w:val="28"/>
        </w:rPr>
        <w:t>е а</w:t>
      </w:r>
      <w:r>
        <w:rPr>
          <w:b/>
          <w:bCs/>
          <w:i/>
          <w:spacing w:val="-2"/>
          <w:sz w:val="28"/>
          <w:szCs w:val="28"/>
        </w:rPr>
        <w:t>к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ы</w:t>
      </w:r>
      <w:r>
        <w:rPr>
          <w:b/>
          <w:bCs/>
          <w:i/>
          <w:spacing w:val="-1"/>
          <w:sz w:val="28"/>
          <w:szCs w:val="28"/>
        </w:rPr>
        <w:t xml:space="preserve"> Бел</w:t>
      </w:r>
      <w:r>
        <w:rPr>
          <w:b/>
          <w:bCs/>
          <w:i/>
          <w:sz w:val="28"/>
          <w:szCs w:val="28"/>
        </w:rPr>
        <w:t>горо</w:t>
      </w:r>
      <w:r>
        <w:rPr>
          <w:b/>
          <w:bCs/>
          <w:i/>
          <w:spacing w:val="1"/>
          <w:sz w:val="28"/>
          <w:szCs w:val="28"/>
        </w:rPr>
        <w:t>д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кой обла</w:t>
      </w:r>
      <w:r>
        <w:rPr>
          <w:b/>
          <w:bCs/>
          <w:i/>
          <w:spacing w:val="-1"/>
          <w:sz w:val="28"/>
          <w:szCs w:val="28"/>
        </w:rPr>
        <w:t>с</w:t>
      </w:r>
      <w:r>
        <w:rPr>
          <w:b/>
          <w:bCs/>
          <w:i/>
          <w:spacing w:val="3"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и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10.07.2007№ 133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ятел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>
        <w:rPr>
          <w:spacing w:val="-1"/>
          <w:sz w:val="28"/>
          <w:szCs w:val="28"/>
        </w:rPr>
        <w:t>Бе</w:t>
      </w:r>
      <w:r>
        <w:rPr>
          <w:spacing w:val="1"/>
          <w:sz w:val="28"/>
          <w:szCs w:val="28"/>
        </w:rPr>
        <w:t>л</w:t>
      </w:r>
      <w:r>
        <w:rPr>
          <w:sz w:val="28"/>
          <w:szCs w:val="28"/>
        </w:rPr>
        <w:t>городской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ти от 23.09.1998г. № 41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те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и терр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торий 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и тех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ого </w:t>
      </w:r>
      <w:r>
        <w:rPr>
          <w:spacing w:val="2"/>
          <w:sz w:val="28"/>
          <w:szCs w:val="28"/>
        </w:rPr>
        <w:t>х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тер</w:t>
      </w:r>
      <w:r>
        <w:rPr>
          <w:spacing w:val="3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он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тиот13.11.2003№97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Об об</w:t>
      </w:r>
      <w:r>
        <w:rPr>
          <w:spacing w:val="1"/>
          <w:sz w:val="28"/>
          <w:szCs w:val="28"/>
        </w:rPr>
        <w:t>ъ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 xml:space="preserve">тах </w:t>
      </w:r>
      <w:r>
        <w:rPr>
          <w:spacing w:val="3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(па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ят</w:t>
      </w:r>
      <w:r>
        <w:rPr>
          <w:spacing w:val="2"/>
          <w:sz w:val="28"/>
          <w:szCs w:val="28"/>
        </w:rPr>
        <w:t>н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и </w:t>
      </w:r>
      <w:r>
        <w:rPr>
          <w:spacing w:val="3"/>
          <w:sz w:val="28"/>
          <w:szCs w:val="28"/>
        </w:rPr>
        <w:t>к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5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ры)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6"/>
          <w:sz w:val="28"/>
          <w:szCs w:val="28"/>
        </w:rPr>
        <w:t>о</w:t>
      </w:r>
      <w:r>
        <w:rPr>
          <w:sz w:val="28"/>
          <w:szCs w:val="28"/>
        </w:rPr>
        <w:t>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19.11.20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7№ 26</w:t>
      </w:r>
      <w:r>
        <w:rPr>
          <w:spacing w:val="5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н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и</w:t>
      </w:r>
      <w:r>
        <w:rPr>
          <w:spacing w:val="5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ых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Бе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09.12.20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8№ 29</w:t>
      </w:r>
      <w:r>
        <w:rPr>
          <w:spacing w:val="3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вов гр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тро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ого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сме</w:t>
      </w:r>
      <w:r>
        <w:rPr>
          <w:sz w:val="28"/>
          <w:szCs w:val="28"/>
        </w:rPr>
        <w:t>ш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ой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лой</w:t>
      </w:r>
      <w:r>
        <w:rPr>
          <w:spacing w:val="1"/>
          <w:sz w:val="28"/>
          <w:szCs w:val="28"/>
        </w:rPr>
        <w:t xml:space="preserve"> з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 xml:space="preserve">тройки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тиот27.04.2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05№ 9</w:t>
      </w:r>
      <w:r>
        <w:rPr>
          <w:spacing w:val="5"/>
          <w:sz w:val="28"/>
          <w:szCs w:val="28"/>
        </w:rPr>
        <w:t>2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вил </w:t>
      </w:r>
      <w:r>
        <w:rPr>
          <w:spacing w:val="-2"/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 ж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и л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х и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вил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ьз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ани</w:t>
      </w:r>
      <w:r>
        <w:rPr>
          <w:sz w:val="28"/>
          <w:szCs w:val="28"/>
        </w:rPr>
        <w:t>я вод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</w:t>
      </w:r>
      <w:r>
        <w:rPr>
          <w:spacing w:val="-2"/>
          <w:sz w:val="28"/>
          <w:szCs w:val="28"/>
        </w:rPr>
        <w:t>б</w:t>
      </w:r>
      <w:r>
        <w:rPr>
          <w:sz w:val="28"/>
          <w:szCs w:val="28"/>
        </w:rPr>
        <w:t>ъек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ов для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ма</w:t>
      </w:r>
      <w:r>
        <w:rPr>
          <w:sz w:val="28"/>
          <w:szCs w:val="28"/>
        </w:rPr>
        <w:t>лом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а</w:t>
      </w:r>
      <w:r>
        <w:rPr>
          <w:spacing w:val="5"/>
          <w:sz w:val="28"/>
          <w:szCs w:val="28"/>
        </w:rPr>
        <w:t>х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30.12.20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52</w:t>
      </w:r>
      <w:r>
        <w:rPr>
          <w:spacing w:val="5"/>
          <w:sz w:val="28"/>
          <w:szCs w:val="28"/>
        </w:rPr>
        <w:t>8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го</w:t>
      </w:r>
      <w:r>
        <w:rPr>
          <w:spacing w:val="1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рогр</w:t>
      </w:r>
      <w:r>
        <w:rPr>
          <w:spacing w:val="-1"/>
          <w:sz w:val="28"/>
          <w:szCs w:val="28"/>
        </w:rPr>
        <w:t>амм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</w:t>
      </w:r>
      <w:r>
        <w:rPr>
          <w:spacing w:val="5"/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5"/>
          <w:sz w:val="28"/>
          <w:szCs w:val="28"/>
        </w:rPr>
        <w:t>«</w:t>
      </w:r>
      <w:r>
        <w:rPr>
          <w:spacing w:val="3"/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е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4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овл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28.10.20</w:t>
      </w:r>
      <w:r>
        <w:rPr>
          <w:spacing w:val="-2"/>
          <w:sz w:val="28"/>
          <w:szCs w:val="28"/>
        </w:rPr>
        <w:t>1</w:t>
      </w:r>
      <w:r>
        <w:rPr>
          <w:sz w:val="28"/>
          <w:szCs w:val="28"/>
        </w:rPr>
        <w:t>3№ 43</w:t>
      </w:r>
      <w:r>
        <w:rPr>
          <w:spacing w:val="5"/>
          <w:sz w:val="28"/>
          <w:szCs w:val="28"/>
        </w:rPr>
        <w:t>1</w:t>
      </w:r>
      <w:r>
        <w:rPr>
          <w:spacing w:val="-1"/>
          <w:sz w:val="28"/>
          <w:szCs w:val="28"/>
        </w:rPr>
        <w:t>-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рж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 Стратег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вит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я дош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ого,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 и до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ого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а201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2020 год</w:t>
      </w:r>
      <w:r>
        <w:rPr>
          <w:spacing w:val="4"/>
          <w:sz w:val="28"/>
          <w:szCs w:val="28"/>
        </w:rPr>
        <w:t>ы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</w:t>
      </w:r>
      <w:r>
        <w:rPr>
          <w:spacing w:val="-2"/>
          <w:sz w:val="28"/>
          <w:szCs w:val="28"/>
        </w:rPr>
        <w:t>т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12.04.2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10№14</w:t>
      </w:r>
      <w:r>
        <w:rPr>
          <w:spacing w:val="5"/>
          <w:sz w:val="28"/>
          <w:szCs w:val="28"/>
        </w:rPr>
        <w:t>3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</w:t>
      </w:r>
      <w:r>
        <w:rPr>
          <w:spacing w:val="-5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ми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м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об</w:t>
      </w:r>
      <w:r>
        <w:rPr>
          <w:spacing w:val="1"/>
          <w:sz w:val="28"/>
          <w:szCs w:val="28"/>
        </w:rPr>
        <w:t>е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z w:val="28"/>
          <w:szCs w:val="28"/>
        </w:rPr>
        <w:t>и 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м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pacing w:val="-2"/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>ы</w:t>
      </w:r>
      <w:r>
        <w:rPr>
          <w:spacing w:val="-4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мес</w:t>
      </w:r>
      <w:r>
        <w:rPr>
          <w:sz w:val="28"/>
          <w:szCs w:val="28"/>
        </w:rPr>
        <w:t>ту ж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оряж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  Пр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вител</w:t>
      </w:r>
      <w:r>
        <w:rPr>
          <w:spacing w:val="1"/>
          <w:sz w:val="28"/>
          <w:szCs w:val="28"/>
        </w:rPr>
        <w:t>ь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тва 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 от  07.02.2</w:t>
      </w:r>
      <w:r>
        <w:rPr>
          <w:spacing w:val="-2"/>
          <w:sz w:val="28"/>
          <w:szCs w:val="28"/>
        </w:rPr>
        <w:t>0</w:t>
      </w:r>
      <w:r>
        <w:rPr>
          <w:sz w:val="28"/>
          <w:szCs w:val="28"/>
        </w:rPr>
        <w:t>15  №  1</w:t>
      </w:r>
      <w:r>
        <w:rPr>
          <w:spacing w:val="1"/>
          <w:sz w:val="28"/>
          <w:szCs w:val="28"/>
        </w:rPr>
        <w:t>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рп 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тратегии го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pacing w:val="2"/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олоде</w:t>
      </w:r>
      <w:r>
        <w:rPr>
          <w:spacing w:val="-1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ол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>т</w:t>
      </w:r>
      <w:r>
        <w:rPr>
          <w:spacing w:val="1"/>
          <w:sz w:val="28"/>
          <w:szCs w:val="28"/>
        </w:rPr>
        <w:t>ик</w:t>
      </w:r>
      <w:r>
        <w:rPr>
          <w:sz w:val="28"/>
          <w:szCs w:val="28"/>
        </w:rPr>
        <w:t xml:space="preserve">и в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</w:t>
      </w:r>
      <w:r>
        <w:rPr>
          <w:spacing w:val="-2"/>
          <w:sz w:val="28"/>
          <w:szCs w:val="28"/>
        </w:rPr>
        <w:t>л</w:t>
      </w:r>
      <w:r>
        <w:rPr>
          <w:spacing w:val="-1"/>
          <w:sz w:val="28"/>
          <w:szCs w:val="28"/>
        </w:rPr>
        <w:t>ас</w:t>
      </w:r>
      <w:r>
        <w:rPr>
          <w:sz w:val="28"/>
          <w:szCs w:val="28"/>
        </w:rPr>
        <w:t>т</w:t>
      </w:r>
      <w:r>
        <w:rPr>
          <w:spacing w:val="6"/>
          <w:sz w:val="28"/>
          <w:szCs w:val="28"/>
        </w:rPr>
        <w:t>и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30.08.2012г. №17/28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 элек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-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от 30.08.2012 №17/29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lastRenderedPageBreak/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5"/>
          <w:sz w:val="28"/>
          <w:szCs w:val="28"/>
        </w:rPr>
        <w:t>а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оло</w:t>
      </w:r>
      <w:r>
        <w:rPr>
          <w:spacing w:val="-2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м</w:t>
      </w:r>
      <w:r>
        <w:rPr>
          <w:sz w:val="28"/>
          <w:szCs w:val="28"/>
        </w:rPr>
        <w:t>у и горя</w:t>
      </w:r>
      <w:r>
        <w:rPr>
          <w:spacing w:val="-1"/>
          <w:sz w:val="28"/>
          <w:szCs w:val="28"/>
        </w:rPr>
        <w:t>че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вод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 и водоотв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тории 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р</w:t>
      </w:r>
      <w:r>
        <w:rPr>
          <w:sz w:val="28"/>
          <w:szCs w:val="28"/>
        </w:rPr>
        <w:t>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pacing w:val="3"/>
          <w:sz w:val="28"/>
          <w:szCs w:val="28"/>
        </w:rPr>
        <w:t>т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pacing w:val="-2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че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 Ко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д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тв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>м</w:t>
      </w:r>
      <w:r>
        <w:rPr>
          <w:sz w:val="28"/>
          <w:szCs w:val="28"/>
        </w:rPr>
        <w:t>у р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г</w:t>
      </w:r>
      <w:r>
        <w:rPr>
          <w:spacing w:val="-5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н и тар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ф</w:t>
      </w:r>
      <w:r>
        <w:rPr>
          <w:sz w:val="28"/>
          <w:szCs w:val="28"/>
        </w:rPr>
        <w:t xml:space="preserve">ов в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лгородской 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ти от 30.08.2012 №17/</w:t>
      </w:r>
      <w:r>
        <w:rPr>
          <w:spacing w:val="2"/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в</w:t>
      </w:r>
      <w:r>
        <w:rPr>
          <w:spacing w:val="-1"/>
          <w:sz w:val="28"/>
          <w:szCs w:val="28"/>
        </w:rPr>
        <w:t>е</w:t>
      </w:r>
      <w:r>
        <w:rPr>
          <w:spacing w:val="2"/>
          <w:sz w:val="28"/>
          <w:szCs w:val="28"/>
        </w:rPr>
        <w:t>р</w:t>
      </w:r>
      <w:r>
        <w:rPr>
          <w:sz w:val="28"/>
          <w:szCs w:val="28"/>
        </w:rPr>
        <w:t>жд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ма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 xml:space="preserve">вов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отребл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асе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1"/>
          <w:sz w:val="28"/>
          <w:szCs w:val="28"/>
        </w:rPr>
        <w:t>ьн</w:t>
      </w:r>
      <w:r>
        <w:rPr>
          <w:sz w:val="28"/>
          <w:szCs w:val="28"/>
        </w:rPr>
        <w:t xml:space="preserve">ых 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 xml:space="preserve">г </w:t>
      </w:r>
      <w:r>
        <w:rPr>
          <w:spacing w:val="3"/>
          <w:sz w:val="28"/>
          <w:szCs w:val="28"/>
        </w:rPr>
        <w:t>п</w:t>
      </w:r>
      <w:r>
        <w:rPr>
          <w:sz w:val="28"/>
          <w:szCs w:val="28"/>
        </w:rPr>
        <w:t>о 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бж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в </w:t>
      </w:r>
      <w:r>
        <w:rPr>
          <w:spacing w:val="-3"/>
          <w:sz w:val="28"/>
          <w:szCs w:val="28"/>
        </w:rPr>
        <w:t>ж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лых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 терр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тории </w:t>
      </w:r>
      <w:r>
        <w:rPr>
          <w:spacing w:val="-1"/>
          <w:sz w:val="28"/>
          <w:szCs w:val="28"/>
        </w:rPr>
        <w:t>Бе</w:t>
      </w:r>
      <w:r>
        <w:rPr>
          <w:sz w:val="28"/>
          <w:szCs w:val="28"/>
        </w:rPr>
        <w:t>лгородск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z w:val="28"/>
          <w:szCs w:val="28"/>
        </w:rPr>
        <w:t>обла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ри от</w:t>
      </w:r>
      <w:r>
        <w:rPr>
          <w:spacing w:val="2"/>
          <w:sz w:val="28"/>
          <w:szCs w:val="28"/>
        </w:rPr>
        <w:t>с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>тств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боров </w:t>
      </w:r>
      <w:r>
        <w:rPr>
          <w:spacing w:val="-7"/>
          <w:sz w:val="28"/>
          <w:szCs w:val="28"/>
        </w:rPr>
        <w:t>у</w:t>
      </w:r>
      <w:r>
        <w:rPr>
          <w:spacing w:val="1"/>
          <w:sz w:val="28"/>
          <w:szCs w:val="28"/>
        </w:rPr>
        <w:t>ч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>а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D4C1E" w:rsidRDefault="00B978C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>е а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  <w:r>
        <w:rPr>
          <w:b/>
          <w:bCs/>
          <w:spacing w:val="-1"/>
          <w:sz w:val="28"/>
          <w:szCs w:val="28"/>
        </w:rPr>
        <w:t xml:space="preserve"> му</w:t>
      </w:r>
      <w:r>
        <w:rPr>
          <w:b/>
          <w:bCs/>
          <w:spacing w:val="1"/>
          <w:sz w:val="28"/>
          <w:szCs w:val="28"/>
        </w:rPr>
        <w:t>ниц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ого р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й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а «Ровеньский район» Белгородской области</w:t>
      </w:r>
    </w:p>
    <w:p w:rsidR="00BD4C1E" w:rsidRDefault="00BD4C1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BD4C1E" w:rsidRDefault="00B978C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совета депутатов Ровеньского района от 05.10.2007г. №262 «Стратегия социально-экономического развития муниципального образования</w:t>
      </w:r>
      <w:r>
        <w:rPr>
          <w:rFonts w:eastAsia="Times New Roman"/>
          <w:spacing w:val="2"/>
          <w:sz w:val="28"/>
          <w:szCs w:val="28"/>
        </w:rPr>
        <w:t xml:space="preserve"> "Ровеньский район» Белгородской области на период до 2025 года»;</w:t>
      </w:r>
    </w:p>
    <w:p w:rsidR="00BD4C1E" w:rsidRDefault="00B978C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Решение муниципального совета Ровеньского района Белгородской области от 29.05.2009г. №196 «Об установлении учетной нормы и нормы предоставления площади жилого помещения по договору социальн</w:t>
      </w:r>
      <w:r>
        <w:rPr>
          <w:rFonts w:eastAsia="Times New Roman"/>
          <w:spacing w:val="2"/>
          <w:sz w:val="28"/>
          <w:szCs w:val="28"/>
        </w:rPr>
        <w:t xml:space="preserve">ого найма в Ровеньском районе»; </w:t>
      </w:r>
    </w:p>
    <w:p w:rsidR="00BD4C1E" w:rsidRDefault="00B978C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 xml:space="preserve">Постановление администрации Ровеньского района от 11.09.2014 г. № 703 «Об утверждении муниципальной программы «Развитие молодежной политики и спорта в Ровеньском районе»; </w:t>
      </w:r>
    </w:p>
    <w:p w:rsidR="00BD4C1E" w:rsidRDefault="00B978C1">
      <w:pPr>
        <w:ind w:firstLine="540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Постановление администрации Ровеньского района от 1</w:t>
      </w:r>
      <w:r>
        <w:rPr>
          <w:rFonts w:eastAsia="Times New Roman"/>
          <w:spacing w:val="2"/>
          <w:sz w:val="28"/>
          <w:szCs w:val="28"/>
        </w:rPr>
        <w:t xml:space="preserve">1.09.2014 г. № 704 «Об утверждении муниципальной программы «Развитие образования Ровеньского района»; 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администрации Ровеньского района от 11.09.2014 г. № 709 «Об утверждении муниципальной программы «Развитие культуры Ровеньского района».</w:t>
      </w:r>
    </w:p>
    <w:p w:rsidR="00BD4C1E" w:rsidRDefault="00B978C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Сво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ы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л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2"/>
          <w:sz w:val="28"/>
          <w:szCs w:val="28"/>
        </w:rPr>
        <w:t>к</w:t>
      </w:r>
      <w:r>
        <w:rPr>
          <w:b/>
          <w:bCs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рова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ю и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3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ву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СП42.13330.2011 «СНиП2.07.01-89* «Градостроительство. Планировка и застройка городских и сельских поселений»;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18.13330.2011  «СНиП II-89-80*  «Генеральные  планы  промышленных предприятий»;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19.13330.2011 </w:t>
      </w:r>
      <w:r>
        <w:rPr>
          <w:sz w:val="28"/>
          <w:szCs w:val="28"/>
        </w:rPr>
        <w:t>«СНиПII-97-76* «Генеральные планы сельскохозяйственных предприятий»;</w:t>
      </w:r>
    </w:p>
    <w:p w:rsidR="00BD4C1E" w:rsidRDefault="00B978C1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z w:val="28"/>
          <w:szCs w:val="28"/>
        </w:rPr>
        <w:t>СП 31.13330.2012 «</w:t>
      </w:r>
      <w:hyperlink r:id="rId14">
        <w:r>
          <w:rPr>
            <w:sz w:val="28"/>
            <w:szCs w:val="28"/>
          </w:rPr>
          <w:t>СНиП 2.04.02-84*</w:t>
        </w:r>
      </w:hyperlink>
      <w:r>
        <w:rPr>
          <w:sz w:val="28"/>
          <w:szCs w:val="28"/>
        </w:rPr>
        <w:t>«Водоснабжение. Наружные сети и сооружения»</w:t>
      </w:r>
      <w:r>
        <w:rPr>
          <w:sz w:val="28"/>
          <w:szCs w:val="28"/>
        </w:rPr>
        <w:t>; СП 32.13330.2012 «</w:t>
      </w:r>
      <w:hyperlink r:id="rId15">
        <w:r>
          <w:rPr>
            <w:sz w:val="28"/>
            <w:szCs w:val="28"/>
          </w:rPr>
          <w:t>СНиП 2.04.03-85</w:t>
        </w:r>
      </w:hyperlink>
      <w:r>
        <w:rPr>
          <w:sz w:val="28"/>
          <w:szCs w:val="28"/>
        </w:rPr>
        <w:t>«Канализация, наружные сети и сооружения»;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50.13330.2012 «СНиП 23-02-2003 «Тепловая защита зданий»;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30.1333</w:t>
      </w:r>
      <w:r>
        <w:rPr>
          <w:sz w:val="28"/>
          <w:szCs w:val="28"/>
        </w:rPr>
        <w:t>0.2012 «СНиП 2.04.01-85* «Внутренний водопровод и канализация зданий»; СП36.13330.2012«СНиП2.05.06-89*«Магистральные трубопроводы. Актуализированная редакция»;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62.13330.2011 «СНиП 42-01-2002 «Газораспределительные системы»;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40.13330.2012 «СНиП 2.06.0</w:t>
      </w:r>
      <w:r>
        <w:rPr>
          <w:sz w:val="28"/>
          <w:szCs w:val="28"/>
        </w:rPr>
        <w:t>6-85 «Плотины бетонные и железобетонные»; СП 39.13330.2012 «СНиП 2.06.05-84* «Плотины из грунтовых материалов»;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СП116.13330.2012 «СНиП22-02-2003 «Инженерная защита территорий, зданий и сооружений от опасных геологических процессов. Основные положения»;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r>
        <w:rPr>
          <w:sz w:val="28"/>
          <w:szCs w:val="28"/>
        </w:rPr>
        <w:t>131.13330.2012 «СНиП 23-01-99* «Строительная климатология»;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88.13330.2014 «СНиП II-11-77* «Защитные сооружения гражданской обороны»;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58.13330.2012 «СНиП 33-01-2003 «Гидротехнические сооружения. Основные положения»;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51.13330.2011 «СНиП 23-03-2003 «</w:t>
      </w:r>
      <w:r>
        <w:rPr>
          <w:sz w:val="28"/>
          <w:szCs w:val="28"/>
        </w:rPr>
        <w:t>Защита от шума»;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СП165.1325800.2014 «СНиП2.01.51-90 «Инженерно-технические мероприятия по гражданской обороне»;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:rsidR="00BD4C1E" w:rsidRDefault="00BD4C1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BD4C1E" w:rsidRDefault="00B978C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 и</w:t>
      </w:r>
      <w:r>
        <w:rPr>
          <w:b/>
          <w:bCs/>
          <w:spacing w:val="1"/>
          <w:sz w:val="28"/>
          <w:szCs w:val="28"/>
        </w:rPr>
        <w:t xml:space="preserve"> 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2"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3"/>
          <w:sz w:val="28"/>
          <w:szCs w:val="28"/>
        </w:rPr>
        <w:t>с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ро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pacing w:val="-1"/>
          <w:sz w:val="28"/>
          <w:szCs w:val="28"/>
        </w:rPr>
        <w:t>ел</w:t>
      </w:r>
      <w:r>
        <w:rPr>
          <w:b/>
          <w:bCs/>
          <w:spacing w:val="-2"/>
          <w:sz w:val="28"/>
          <w:szCs w:val="28"/>
        </w:rPr>
        <w:t>ь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BD4C1E" w:rsidRDefault="00BD4C1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СНиП 2.06.15-85 «Инженерная защита территории от затопления и подтопления»; СН 461-74 «Нормы отвода земель для линий связи»;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ВСН 14278 тм-т1 «Нормы отвода земель для электрических сетей напряжением 0,38-750 кВ».</w:t>
      </w:r>
    </w:p>
    <w:p w:rsidR="00BD4C1E" w:rsidRDefault="00BD4C1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BD4C1E" w:rsidRDefault="00B978C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</w:t>
      </w:r>
      <w:r>
        <w:rPr>
          <w:b/>
          <w:bCs/>
          <w:spacing w:val="2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2"/>
          <w:sz w:val="28"/>
          <w:szCs w:val="28"/>
        </w:rPr>
        <w:t>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z w:val="28"/>
          <w:szCs w:val="28"/>
        </w:rPr>
        <w:t>рав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z w:val="28"/>
          <w:szCs w:val="28"/>
        </w:rPr>
        <w:t>а и</w:t>
      </w:r>
      <w:r>
        <w:rPr>
          <w:b/>
          <w:bCs/>
          <w:spacing w:val="1"/>
          <w:sz w:val="28"/>
          <w:szCs w:val="28"/>
        </w:rPr>
        <w:t xml:space="preserve"> 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мы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pacing w:val="-1"/>
          <w:sz w:val="28"/>
          <w:szCs w:val="28"/>
        </w:rPr>
        <w:t>с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тар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z w:val="28"/>
          <w:szCs w:val="28"/>
        </w:rPr>
        <w:t>ор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z w:val="28"/>
          <w:szCs w:val="28"/>
        </w:rPr>
        <w:t>ы</w:t>
      </w:r>
    </w:p>
    <w:p w:rsidR="00BD4C1E" w:rsidRDefault="00BD4C1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2.2.1/2.1.1.1076-01 «Гигиенические требования к инсоляции и солнце защите помещений жилых и общественных зданий и территорий»;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 xml:space="preserve">СанПиН 2.2.1/2.1.1.1278-03 «Гигиенические требования к естественному, </w:t>
      </w:r>
      <w:r>
        <w:rPr>
          <w:sz w:val="28"/>
          <w:szCs w:val="28"/>
        </w:rPr>
        <w:t>искусственному и совмещенному освещению жилых и общественных зданий»;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СН 2.2.4/2.1.8.562-96 «Шум на рабочих местах, в помещениях жилых,</w:t>
      </w:r>
      <w:r>
        <w:rPr>
          <w:sz w:val="28"/>
          <w:szCs w:val="28"/>
        </w:rPr>
        <w:t xml:space="preserve"> общественных зданий и на территории жилой застройки»;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2.1.6.1032-01 «Гигиенические требования к обеспечению качества атмосферного воздуха населенных мест»;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2.1.4.1110-02 «Зоны санитарной охраны источников водоснабжения и водопроводов питьево</w:t>
      </w:r>
      <w:r>
        <w:rPr>
          <w:sz w:val="28"/>
          <w:szCs w:val="28"/>
        </w:rPr>
        <w:t>го назначения»;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42-128-4690-88 «Санитарные правила содержания территорий населенных мест»;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2.1.8/2.2.4.1383-03 «Гигиенические требования к размещению и эксплуатации передающих радиотехнических объектов»;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СанПиН 2.1.8/2.2.4.1190-03 «Гигиеничес</w:t>
      </w:r>
      <w:r>
        <w:rPr>
          <w:sz w:val="28"/>
          <w:szCs w:val="28"/>
        </w:rPr>
        <w:t>кие требования к размещению и эксплуатации средств сухопутной подвижной радиосвязи».</w:t>
      </w:r>
    </w:p>
    <w:p w:rsidR="00BD4C1E" w:rsidRDefault="00BD4C1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BD4C1E" w:rsidRDefault="00B978C1">
      <w:pPr>
        <w:tabs>
          <w:tab w:val="left" w:pos="12758"/>
        </w:tabs>
        <w:ind w:right="-43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1"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е </w:t>
      </w:r>
      <w:r>
        <w:rPr>
          <w:b/>
          <w:bCs/>
          <w:spacing w:val="1"/>
          <w:sz w:val="28"/>
          <w:szCs w:val="28"/>
        </w:rPr>
        <w:t>д</w:t>
      </w:r>
      <w:r>
        <w:rPr>
          <w:b/>
          <w:bCs/>
          <w:sz w:val="28"/>
          <w:szCs w:val="28"/>
        </w:rPr>
        <w:t>ок</w:t>
      </w:r>
      <w:r>
        <w:rPr>
          <w:b/>
          <w:bCs/>
          <w:spacing w:val="-1"/>
          <w:sz w:val="28"/>
          <w:szCs w:val="28"/>
        </w:rPr>
        <w:t>у</w:t>
      </w:r>
      <w:r>
        <w:rPr>
          <w:b/>
          <w:bCs/>
          <w:spacing w:val="1"/>
          <w:sz w:val="28"/>
          <w:szCs w:val="28"/>
        </w:rPr>
        <w:t>м</w:t>
      </w:r>
      <w:r>
        <w:rPr>
          <w:b/>
          <w:bCs/>
          <w:spacing w:val="-1"/>
          <w:sz w:val="28"/>
          <w:szCs w:val="28"/>
        </w:rPr>
        <w:t>ен</w:t>
      </w:r>
      <w:r>
        <w:rPr>
          <w:b/>
          <w:bCs/>
          <w:spacing w:val="3"/>
          <w:sz w:val="28"/>
          <w:szCs w:val="28"/>
        </w:rPr>
        <w:t>т</w:t>
      </w:r>
      <w:r>
        <w:rPr>
          <w:b/>
          <w:bCs/>
          <w:sz w:val="28"/>
          <w:szCs w:val="28"/>
        </w:rPr>
        <w:t>ы</w:t>
      </w:r>
    </w:p>
    <w:p w:rsidR="00BD4C1E" w:rsidRDefault="00BD4C1E">
      <w:pPr>
        <w:tabs>
          <w:tab w:val="left" w:pos="12758"/>
        </w:tabs>
        <w:ind w:right="-43" w:firstLine="709"/>
        <w:rPr>
          <w:sz w:val="28"/>
          <w:szCs w:val="28"/>
        </w:rPr>
      </w:pP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t>ГОСТ 22.0.07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97/</w:t>
      </w:r>
      <w:r>
        <w:rPr>
          <w:spacing w:val="1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 Р22.0.0</w:t>
      </w:r>
      <w:r>
        <w:rPr>
          <w:spacing w:val="2"/>
          <w:sz w:val="28"/>
          <w:szCs w:val="28"/>
        </w:rPr>
        <w:t>7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95</w:t>
      </w:r>
      <w:r>
        <w:rPr>
          <w:spacing w:val="-7"/>
          <w:sz w:val="28"/>
          <w:szCs w:val="28"/>
        </w:rPr>
        <w:t>«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 xml:space="preserve">ть в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. И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точ</w:t>
      </w:r>
      <w:r>
        <w:rPr>
          <w:spacing w:val="1"/>
          <w:sz w:val="28"/>
          <w:szCs w:val="28"/>
        </w:rPr>
        <w:t>ник</w:t>
      </w:r>
      <w:r>
        <w:rPr>
          <w:sz w:val="28"/>
          <w:szCs w:val="28"/>
        </w:rPr>
        <w:t>и т</w:t>
      </w:r>
      <w:r>
        <w:rPr>
          <w:spacing w:val="-3"/>
          <w:sz w:val="28"/>
          <w:szCs w:val="28"/>
        </w:rPr>
        <w:t>е</w:t>
      </w:r>
      <w:r>
        <w:rPr>
          <w:spacing w:val="2"/>
          <w:sz w:val="28"/>
          <w:szCs w:val="28"/>
        </w:rPr>
        <w:t>х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</w:t>
      </w:r>
      <w:r>
        <w:rPr>
          <w:spacing w:val="-1"/>
          <w:sz w:val="28"/>
          <w:szCs w:val="28"/>
        </w:rPr>
        <w:t>енн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ыча</w:t>
      </w:r>
      <w:r>
        <w:rPr>
          <w:spacing w:val="1"/>
          <w:sz w:val="28"/>
          <w:szCs w:val="28"/>
        </w:rPr>
        <w:t>йн</w:t>
      </w:r>
      <w:r>
        <w:rPr>
          <w:sz w:val="28"/>
          <w:szCs w:val="28"/>
        </w:rPr>
        <w:t xml:space="preserve">ых 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ций</w:t>
      </w:r>
      <w:r>
        <w:rPr>
          <w:sz w:val="28"/>
          <w:szCs w:val="28"/>
        </w:rPr>
        <w:t>. Кл</w:t>
      </w:r>
      <w:r>
        <w:rPr>
          <w:spacing w:val="-1"/>
          <w:sz w:val="28"/>
          <w:szCs w:val="28"/>
        </w:rPr>
        <w:t>асс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ф</w:t>
      </w:r>
      <w:r>
        <w:rPr>
          <w:spacing w:val="1"/>
          <w:sz w:val="28"/>
          <w:szCs w:val="28"/>
        </w:rPr>
        <w:t>ик</w:t>
      </w:r>
      <w:r>
        <w:rPr>
          <w:spacing w:val="-3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 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ме</w:t>
      </w:r>
      <w:r>
        <w:rPr>
          <w:spacing w:val="1"/>
          <w:sz w:val="28"/>
          <w:szCs w:val="28"/>
        </w:rPr>
        <w:t>нк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а</w:t>
      </w:r>
      <w:r>
        <w:rPr>
          <w:spacing w:val="3"/>
          <w:sz w:val="28"/>
          <w:szCs w:val="28"/>
        </w:rPr>
        <w:t>т</w:t>
      </w:r>
      <w:r>
        <w:rPr>
          <w:spacing w:val="-7"/>
          <w:sz w:val="28"/>
          <w:szCs w:val="28"/>
        </w:rPr>
        <w:t>у</w:t>
      </w:r>
      <w:r>
        <w:rPr>
          <w:sz w:val="28"/>
          <w:szCs w:val="28"/>
        </w:rPr>
        <w:t xml:space="preserve">ра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ж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ющ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 фак</w:t>
      </w:r>
      <w:r>
        <w:rPr>
          <w:spacing w:val="1"/>
          <w:sz w:val="28"/>
          <w:szCs w:val="28"/>
        </w:rPr>
        <w:t>то</w:t>
      </w:r>
      <w:r>
        <w:rPr>
          <w:sz w:val="28"/>
          <w:szCs w:val="28"/>
        </w:rPr>
        <w:t xml:space="preserve">ров и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аме</w:t>
      </w:r>
      <w:r>
        <w:rPr>
          <w:sz w:val="28"/>
          <w:szCs w:val="28"/>
        </w:rPr>
        <w:t>тро</w:t>
      </w:r>
      <w:r>
        <w:rPr>
          <w:spacing w:val="5"/>
          <w:sz w:val="28"/>
          <w:szCs w:val="28"/>
        </w:rPr>
        <w:t>в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ГОСТ 17.1.5.02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80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>х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роды.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дро</w:t>
      </w:r>
      <w:r>
        <w:rPr>
          <w:spacing w:val="-3"/>
          <w:sz w:val="28"/>
          <w:szCs w:val="28"/>
        </w:rPr>
        <w:t>с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. 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чес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т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бов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к 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м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еа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и вод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ы</w:t>
      </w:r>
      <w:r>
        <w:rPr>
          <w:sz w:val="28"/>
          <w:szCs w:val="28"/>
        </w:rPr>
        <w:t>х об</w:t>
      </w:r>
      <w:r>
        <w:rPr>
          <w:spacing w:val="1"/>
          <w:sz w:val="28"/>
          <w:szCs w:val="28"/>
        </w:rPr>
        <w:t>ъ</w:t>
      </w:r>
      <w:r>
        <w:rPr>
          <w:spacing w:val="-3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то</w:t>
      </w:r>
      <w:r>
        <w:rPr>
          <w:spacing w:val="5"/>
          <w:sz w:val="28"/>
          <w:szCs w:val="28"/>
        </w:rPr>
        <w:t>в</w:t>
      </w:r>
      <w:r>
        <w:rPr>
          <w:spacing w:val="-1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D4C1E" w:rsidRDefault="00B978C1">
      <w:pPr>
        <w:tabs>
          <w:tab w:val="left" w:pos="12758"/>
        </w:tabs>
        <w:ind w:right="-43" w:firstLine="709"/>
        <w:rPr>
          <w:b/>
          <w:sz w:val="28"/>
          <w:szCs w:val="28"/>
        </w:rPr>
      </w:pP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Д 34.20.185</w:t>
      </w:r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 xml:space="preserve">94 </w:t>
      </w:r>
      <w:r>
        <w:rPr>
          <w:spacing w:val="-7"/>
          <w:sz w:val="28"/>
          <w:szCs w:val="28"/>
        </w:rPr>
        <w:t>«</w:t>
      </w:r>
      <w:r>
        <w:rPr>
          <w:sz w:val="28"/>
          <w:szCs w:val="28"/>
        </w:rPr>
        <w:t>Ин</w:t>
      </w:r>
      <w:r>
        <w:rPr>
          <w:spacing w:val="-1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3"/>
          <w:sz w:val="28"/>
          <w:szCs w:val="28"/>
        </w:rPr>
        <w:t>р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кци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ро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>и</w:t>
      </w:r>
      <w:r>
        <w:rPr>
          <w:sz w:val="28"/>
          <w:szCs w:val="28"/>
        </w:rPr>
        <w:t>ров</w:t>
      </w:r>
      <w:r>
        <w:rPr>
          <w:spacing w:val="-1"/>
          <w:sz w:val="28"/>
          <w:szCs w:val="28"/>
        </w:rPr>
        <w:t>ан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 город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-2"/>
          <w:sz w:val="28"/>
          <w:szCs w:val="28"/>
        </w:rPr>
        <w:t>э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тр</w:t>
      </w:r>
      <w:r>
        <w:rPr>
          <w:spacing w:val="2"/>
          <w:sz w:val="28"/>
          <w:szCs w:val="28"/>
        </w:rPr>
        <w:t>и</w:t>
      </w:r>
      <w:r>
        <w:rPr>
          <w:spacing w:val="-3"/>
          <w:sz w:val="28"/>
          <w:szCs w:val="28"/>
        </w:rPr>
        <w:t>ч</w:t>
      </w:r>
      <w:r>
        <w:rPr>
          <w:spacing w:val="-1"/>
          <w:sz w:val="28"/>
          <w:szCs w:val="28"/>
        </w:rPr>
        <w:t>ес</w:t>
      </w:r>
      <w:r>
        <w:rPr>
          <w:spacing w:val="1"/>
          <w:sz w:val="28"/>
          <w:szCs w:val="28"/>
        </w:rPr>
        <w:t>ки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те</w:t>
      </w:r>
      <w:r>
        <w:rPr>
          <w:spacing w:val="3"/>
          <w:sz w:val="28"/>
          <w:szCs w:val="28"/>
        </w:rPr>
        <w:t>й</w:t>
      </w:r>
      <w:r>
        <w:rPr>
          <w:spacing w:val="-7"/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>Ба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ов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ор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ы ор</w:t>
      </w:r>
      <w:r>
        <w:rPr>
          <w:spacing w:val="2"/>
          <w:sz w:val="28"/>
          <w:szCs w:val="28"/>
        </w:rPr>
        <w:t>г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за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се</w:t>
      </w:r>
      <w:r>
        <w:rPr>
          <w:sz w:val="28"/>
          <w:szCs w:val="28"/>
        </w:rPr>
        <w:t>ти и 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с</w:t>
      </w:r>
      <w:r>
        <w:rPr>
          <w:spacing w:val="-5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ого об</w:t>
      </w:r>
      <w:r>
        <w:rPr>
          <w:spacing w:val="-1"/>
          <w:sz w:val="28"/>
          <w:szCs w:val="28"/>
        </w:rPr>
        <w:t>е</w:t>
      </w:r>
      <w:r>
        <w:rPr>
          <w:spacing w:val="5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ече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общ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>с</w:t>
      </w:r>
      <w:r>
        <w:rPr>
          <w:spacing w:val="3"/>
          <w:sz w:val="28"/>
          <w:szCs w:val="28"/>
        </w:rPr>
        <w:t>т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пн</w:t>
      </w:r>
      <w:r>
        <w:rPr>
          <w:sz w:val="28"/>
          <w:szCs w:val="28"/>
        </w:rPr>
        <w:t>ых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>е</w:t>
      </w:r>
      <w:r>
        <w:rPr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ых обр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з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>а</w:t>
      </w:r>
      <w:r>
        <w:rPr>
          <w:spacing w:val="1"/>
          <w:sz w:val="28"/>
          <w:szCs w:val="28"/>
        </w:rPr>
        <w:t>ний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ятые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>X</w:t>
      </w:r>
      <w:r>
        <w:rPr>
          <w:spacing w:val="-3"/>
          <w:sz w:val="28"/>
          <w:szCs w:val="28"/>
        </w:rPr>
        <w:t>I</w:t>
      </w:r>
      <w:r>
        <w:rPr>
          <w:sz w:val="28"/>
          <w:szCs w:val="28"/>
        </w:rPr>
        <w:t>I Е</w:t>
      </w:r>
      <w:r>
        <w:rPr>
          <w:spacing w:val="2"/>
          <w:sz w:val="28"/>
          <w:szCs w:val="28"/>
        </w:rPr>
        <w:t>ж</w:t>
      </w:r>
      <w:r>
        <w:rPr>
          <w:spacing w:val="-1"/>
          <w:sz w:val="28"/>
          <w:szCs w:val="28"/>
        </w:rPr>
        <w:t>е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ой </w:t>
      </w:r>
      <w:r>
        <w:rPr>
          <w:spacing w:val="-1"/>
          <w:sz w:val="28"/>
          <w:szCs w:val="28"/>
        </w:rPr>
        <w:t>сесс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 К</w:t>
      </w:r>
      <w:r>
        <w:rPr>
          <w:spacing w:val="-2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фер</w:t>
      </w:r>
      <w:r>
        <w:rPr>
          <w:spacing w:val="-1"/>
          <w:sz w:val="28"/>
          <w:szCs w:val="28"/>
        </w:rPr>
        <w:t>е</w:t>
      </w:r>
      <w:r>
        <w:rPr>
          <w:spacing w:val="1"/>
          <w:sz w:val="28"/>
          <w:szCs w:val="28"/>
        </w:rPr>
        <w:t>нц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>сси</w:t>
      </w:r>
      <w:r>
        <w:rPr>
          <w:spacing w:val="1"/>
          <w:sz w:val="28"/>
          <w:szCs w:val="28"/>
        </w:rPr>
        <w:t>й</w:t>
      </w:r>
      <w:r>
        <w:rPr>
          <w:spacing w:val="-1"/>
          <w:sz w:val="28"/>
          <w:szCs w:val="28"/>
        </w:rPr>
        <w:t>с</w:t>
      </w:r>
      <w:r>
        <w:rPr>
          <w:spacing w:val="1"/>
          <w:sz w:val="28"/>
          <w:szCs w:val="28"/>
        </w:rPr>
        <w:t>к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й б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бл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о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-1"/>
          <w:sz w:val="28"/>
          <w:szCs w:val="28"/>
        </w:rPr>
        <w:t>асс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ци</w:t>
      </w:r>
      <w:r>
        <w:rPr>
          <w:spacing w:val="-1"/>
          <w:sz w:val="28"/>
          <w:szCs w:val="28"/>
        </w:rPr>
        <w:t>ац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и16.05.2007.</w:t>
      </w:r>
    </w:p>
    <w:sectPr w:rsidR="00BD4C1E">
      <w:headerReference w:type="default" r:id="rId16"/>
      <w:pgSz w:w="11906" w:h="16838"/>
      <w:pgMar w:top="766" w:right="567" w:bottom="567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8C1" w:rsidRDefault="00B978C1">
      <w:r>
        <w:separator/>
      </w:r>
    </w:p>
  </w:endnote>
  <w:endnote w:type="continuationSeparator" w:id="0">
    <w:p w:rsidR="00B978C1" w:rsidRDefault="00B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8C1" w:rsidRDefault="00B978C1">
      <w:r>
        <w:separator/>
      </w:r>
    </w:p>
  </w:footnote>
  <w:footnote w:type="continuationSeparator" w:id="0">
    <w:p w:rsidR="00B978C1" w:rsidRDefault="00B9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C1E" w:rsidRDefault="00BD4C1E">
    <w:pPr>
      <w:pStyle w:val="af9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1E"/>
    <w:rsid w:val="00B978C1"/>
    <w:rsid w:val="00BD4C1E"/>
    <w:rsid w:val="00E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3386D-BCC5-47E6-97AA-E16D88A6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E9"/>
    <w:pPr>
      <w:ind w:firstLine="1418"/>
      <w:jc w:val="both"/>
    </w:pPr>
    <w:rPr>
      <w:rFonts w:ascii="Times New Roman" w:hAnsi="Times New Roman"/>
      <w:sz w:val="22"/>
    </w:rPr>
  </w:style>
  <w:style w:type="paragraph" w:styleId="1">
    <w:name w:val="heading 1"/>
    <w:basedOn w:val="a"/>
    <w:next w:val="a"/>
    <w:link w:val="11"/>
    <w:uiPriority w:val="99"/>
    <w:qFormat/>
    <w:rsid w:val="00CD3BE9"/>
    <w:pPr>
      <w:keepNext/>
      <w:spacing w:before="240" w:after="60"/>
      <w:ind w:firstLine="0"/>
      <w:jc w:val="left"/>
      <w:outlineLvl w:val="0"/>
    </w:pPr>
    <w:rPr>
      <w:rFonts w:eastAsia="Times New Roman"/>
      <w:b/>
      <w:bCs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3BE9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3BE9"/>
    <w:pPr>
      <w:keepNext/>
      <w:ind w:firstLine="0"/>
      <w:jc w:val="left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CD3BE9"/>
    <w:rPr>
      <w:rFonts w:ascii="Times New Roman" w:hAnsi="Times New Roman" w:cs="Times New Roman"/>
      <w:b/>
      <w:bCs/>
      <w:kern w:val="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CD3B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CD3BE9"/>
    <w:rPr>
      <w:rFonts w:ascii="Arial" w:hAnsi="Arial" w:cs="Arial"/>
      <w:b/>
      <w:bCs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locked/>
    <w:rsid w:val="00CD3BE9"/>
    <w:rPr>
      <w:rFonts w:ascii="Times New Roman" w:hAnsi="Times New Roman" w:cs="Times New Roman"/>
      <w:lang w:eastAsia="ru-RU"/>
    </w:rPr>
  </w:style>
  <w:style w:type="character" w:customStyle="1" w:styleId="a5">
    <w:name w:val="Без интервала Знак"/>
    <w:uiPriority w:val="99"/>
    <w:qFormat/>
    <w:locked/>
    <w:rsid w:val="00CD3BE9"/>
    <w:rPr>
      <w:rFonts w:ascii="Times New Roman" w:hAnsi="Times New Roman"/>
      <w:sz w:val="22"/>
      <w:lang w:eastAsia="ru-RU"/>
    </w:rPr>
  </w:style>
  <w:style w:type="character" w:customStyle="1" w:styleId="apple-converted-space">
    <w:name w:val="apple-converted-space"/>
    <w:uiPriority w:val="99"/>
    <w:qFormat/>
    <w:rsid w:val="00CD3BE9"/>
  </w:style>
  <w:style w:type="character" w:customStyle="1" w:styleId="a6">
    <w:name w:val="Текст сноски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D3BE9"/>
    <w:rPr>
      <w:rFonts w:cs="Times New Roman"/>
      <w:vertAlign w:val="superscript"/>
    </w:rPr>
  </w:style>
  <w:style w:type="character" w:styleId="a8">
    <w:name w:val="page number"/>
    <w:basedOn w:val="a0"/>
    <w:uiPriority w:val="99"/>
    <w:qFormat/>
    <w:rsid w:val="00CD3BE9"/>
    <w:rPr>
      <w:rFonts w:cs="Times New Roman"/>
    </w:rPr>
  </w:style>
  <w:style w:type="character" w:customStyle="1" w:styleId="grame">
    <w:name w:val="grame"/>
    <w:uiPriority w:val="99"/>
    <w:qFormat/>
    <w:rsid w:val="00CD3BE9"/>
  </w:style>
  <w:style w:type="character" w:customStyle="1" w:styleId="a9">
    <w:name w:val="Текст Знак"/>
    <w:basedOn w:val="a0"/>
    <w:uiPriority w:val="99"/>
    <w:qFormat/>
    <w:locked/>
    <w:rsid w:val="00CD3BE9"/>
    <w:rPr>
      <w:rFonts w:ascii="Courier New" w:hAnsi="Courier New" w:cs="Courier New"/>
      <w:sz w:val="20"/>
      <w:szCs w:val="20"/>
      <w:lang w:eastAsia="ru-RU"/>
    </w:rPr>
  </w:style>
  <w:style w:type="character" w:customStyle="1" w:styleId="spelle">
    <w:name w:val="spelle"/>
    <w:uiPriority w:val="99"/>
    <w:qFormat/>
    <w:rsid w:val="00CD3BE9"/>
  </w:style>
  <w:style w:type="character" w:customStyle="1" w:styleId="-">
    <w:name w:val="Интернет-ссылка"/>
    <w:basedOn w:val="a0"/>
    <w:uiPriority w:val="99"/>
    <w:rsid w:val="00CD3BE9"/>
    <w:rPr>
      <w:rFonts w:cs="Times New Roman"/>
      <w:color w:val="000000"/>
      <w:u w:val="none"/>
      <w:effect w:val="none"/>
    </w:rPr>
  </w:style>
  <w:style w:type="character" w:customStyle="1" w:styleId="HTML">
    <w:name w:val="Стандартный HTML Знак"/>
    <w:basedOn w:val="a0"/>
    <w:link w:val="HTML"/>
    <w:uiPriority w:val="99"/>
    <w:qFormat/>
    <w:locked/>
    <w:rsid w:val="00CD3BE9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">
    <w:name w:val="f"/>
    <w:uiPriority w:val="99"/>
    <w:qFormat/>
    <w:rsid w:val="00CD3BE9"/>
  </w:style>
  <w:style w:type="character" w:customStyle="1" w:styleId="aa">
    <w:name w:val="Основной текст с отступом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CD3BE9"/>
    <w:rPr>
      <w:rFonts w:cs="Times New Roman"/>
      <w:b/>
    </w:rPr>
  </w:style>
  <w:style w:type="character" w:customStyle="1" w:styleId="ac">
    <w:name w:val="Основной текст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locked/>
    <w:rsid w:val="00CD3BE9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basedOn w:val="a0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qFormat/>
    <w:locked/>
    <w:rsid w:val="00CD3BE9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qFormat/>
    <w:locked/>
    <w:rsid w:val="00CD3BE9"/>
    <w:rPr>
      <w:sz w:val="24"/>
    </w:rPr>
  </w:style>
  <w:style w:type="character" w:customStyle="1" w:styleId="S">
    <w:name w:val="S_Обычный Знак"/>
    <w:link w:val="S1"/>
    <w:uiPriority w:val="99"/>
    <w:qFormat/>
    <w:locked/>
    <w:rsid w:val="00CD3BE9"/>
    <w:rPr>
      <w:rFonts w:ascii="Arial" w:hAnsi="Arial"/>
      <w:sz w:val="24"/>
      <w:lang w:eastAsia="ru-RU"/>
    </w:rPr>
  </w:style>
  <w:style w:type="character" w:customStyle="1" w:styleId="S0">
    <w:name w:val="S_Таблица Знак"/>
    <w:uiPriority w:val="99"/>
    <w:qFormat/>
    <w:locked/>
    <w:rsid w:val="00CD3BE9"/>
    <w:rPr>
      <w:rFonts w:ascii="Arial" w:hAnsi="Arial"/>
      <w:color w:val="008000"/>
      <w:sz w:val="24"/>
      <w:lang w:eastAsia="ru-RU"/>
    </w:rPr>
  </w:style>
  <w:style w:type="character" w:customStyle="1" w:styleId="S2">
    <w:name w:val="S_Обычный в таблице Знак"/>
    <w:link w:val="S3"/>
    <w:uiPriority w:val="99"/>
    <w:qFormat/>
    <w:locked/>
    <w:rsid w:val="00CD3BE9"/>
    <w:rPr>
      <w:sz w:val="24"/>
    </w:rPr>
  </w:style>
  <w:style w:type="character" w:customStyle="1" w:styleId="ae">
    <w:name w:val="Текст примечания Знак"/>
    <w:basedOn w:val="a0"/>
    <w:uiPriority w:val="99"/>
    <w:semiHidden/>
    <w:qFormat/>
    <w:locked/>
    <w:rsid w:val="00CD3BE9"/>
    <w:rPr>
      <w:rFonts w:ascii="Arial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1"/>
    <w:uiPriority w:val="99"/>
    <w:qFormat/>
    <w:locked/>
    <w:rsid w:val="00CD3BE9"/>
    <w:rPr>
      <w:rFonts w:ascii="Arial" w:hAnsi="Arial" w:cs="Arial"/>
      <w:sz w:val="16"/>
      <w:szCs w:val="16"/>
      <w:lang w:eastAsia="ru-RU"/>
    </w:rPr>
  </w:style>
  <w:style w:type="character" w:customStyle="1" w:styleId="FontStyle11">
    <w:name w:val="Font Style11"/>
    <w:uiPriority w:val="99"/>
    <w:qFormat/>
    <w:rsid w:val="00CD3BE9"/>
    <w:rPr>
      <w:rFonts w:ascii="Times New Roman" w:hAnsi="Times New Roman"/>
      <w:sz w:val="26"/>
    </w:rPr>
  </w:style>
  <w:style w:type="character" w:customStyle="1" w:styleId="apple-style-span">
    <w:name w:val="apple-style-span"/>
    <w:uiPriority w:val="99"/>
    <w:qFormat/>
    <w:rsid w:val="00CD3BE9"/>
  </w:style>
  <w:style w:type="character" w:customStyle="1" w:styleId="text11">
    <w:name w:val="text11"/>
    <w:uiPriority w:val="99"/>
    <w:qFormat/>
    <w:rsid w:val="00CD3BE9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uiPriority w:val="99"/>
    <w:qFormat/>
    <w:rsid w:val="00CD3BE9"/>
  </w:style>
  <w:style w:type="character" w:customStyle="1" w:styleId="context">
    <w:name w:val="context"/>
    <w:uiPriority w:val="99"/>
    <w:qFormat/>
    <w:rsid w:val="00CD3BE9"/>
  </w:style>
  <w:style w:type="character" w:customStyle="1" w:styleId="contextcurrent">
    <w:name w:val="context_current"/>
    <w:uiPriority w:val="99"/>
    <w:qFormat/>
    <w:rsid w:val="00CD3BE9"/>
  </w:style>
  <w:style w:type="character" w:customStyle="1" w:styleId="WW8Num4z1">
    <w:name w:val="WW8Num4z1"/>
    <w:uiPriority w:val="99"/>
    <w:qFormat/>
    <w:rsid w:val="00CD3BE9"/>
    <w:rPr>
      <w:rFonts w:ascii="Courier New" w:hAnsi="Courier New"/>
    </w:rPr>
  </w:style>
  <w:style w:type="character" w:customStyle="1" w:styleId="match">
    <w:name w:val="match"/>
    <w:uiPriority w:val="99"/>
    <w:qFormat/>
    <w:rsid w:val="00CD3BE9"/>
  </w:style>
  <w:style w:type="character" w:customStyle="1" w:styleId="visited">
    <w:name w:val="visited"/>
    <w:uiPriority w:val="99"/>
    <w:qFormat/>
    <w:rsid w:val="00CD3BE9"/>
  </w:style>
  <w:style w:type="character" w:customStyle="1" w:styleId="FontStyle15">
    <w:name w:val="Font Style15"/>
    <w:uiPriority w:val="99"/>
    <w:qFormat/>
    <w:rsid w:val="00CD3BE9"/>
    <w:rPr>
      <w:rFonts w:ascii="Times New Roman" w:hAnsi="Times New Roman"/>
      <w:sz w:val="24"/>
    </w:rPr>
  </w:style>
  <w:style w:type="character" w:customStyle="1" w:styleId="Normal">
    <w:name w:val="Normal Знак"/>
    <w:uiPriority w:val="99"/>
    <w:qFormat/>
    <w:locked/>
    <w:rsid w:val="00CD3BE9"/>
    <w:rPr>
      <w:sz w:val="24"/>
      <w:lang w:val="ru-RU" w:eastAsia="ru-RU"/>
    </w:rPr>
  </w:style>
  <w:style w:type="character" w:customStyle="1" w:styleId="Normal10-022">
    <w:name w:val="Стиль Normal + 10 пт полужирный По центру Слева:  -02 см Справ...2 Знак"/>
    <w:uiPriority w:val="99"/>
    <w:qFormat/>
    <w:locked/>
    <w:rsid w:val="00CD3BE9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qFormat/>
    <w:rsid w:val="00CD3BE9"/>
    <w:rPr>
      <w:rFonts w:ascii="Times New Roman" w:hAnsi="Times New Roman"/>
      <w:sz w:val="22"/>
    </w:rPr>
  </w:style>
  <w:style w:type="character" w:customStyle="1" w:styleId="af">
    <w:name w:val="Посещённая гиперссылка"/>
    <w:basedOn w:val="a0"/>
    <w:uiPriority w:val="99"/>
    <w:qFormat/>
    <w:rsid w:val="00CD3BE9"/>
    <w:rPr>
      <w:rFonts w:cs="Times New Roman"/>
      <w:color w:val="800080"/>
      <w:u w:val="single"/>
    </w:rPr>
  </w:style>
  <w:style w:type="character" w:customStyle="1" w:styleId="nobase">
    <w:name w:val="nobase"/>
    <w:uiPriority w:val="99"/>
    <w:qFormat/>
    <w:rsid w:val="00CD3BE9"/>
  </w:style>
  <w:style w:type="character" w:customStyle="1" w:styleId="af0">
    <w:name w:val="Схема документа Знак"/>
    <w:basedOn w:val="a0"/>
    <w:uiPriority w:val="99"/>
    <w:qFormat/>
    <w:locked/>
    <w:rsid w:val="00CD3BE9"/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9">
    <w:name w:val="Знак Знак9"/>
    <w:uiPriority w:val="99"/>
    <w:semiHidden/>
    <w:qFormat/>
    <w:rsid w:val="00CD3BE9"/>
    <w:rPr>
      <w:rFonts w:ascii="Arial" w:hAnsi="Arial"/>
      <w:lang w:val="ru-RU" w:eastAsia="ru-RU"/>
    </w:rPr>
  </w:style>
  <w:style w:type="character" w:styleId="af1">
    <w:name w:val="annotation reference"/>
    <w:basedOn w:val="a0"/>
    <w:uiPriority w:val="99"/>
    <w:semiHidden/>
    <w:qFormat/>
    <w:rsid w:val="00CD3BE9"/>
    <w:rPr>
      <w:rFonts w:cs="Times New Roman"/>
      <w:sz w:val="16"/>
    </w:rPr>
  </w:style>
  <w:style w:type="character" w:customStyle="1" w:styleId="af2">
    <w:name w:val="Тема примечания Знак"/>
    <w:basedOn w:val="ae"/>
    <w:uiPriority w:val="99"/>
    <w:semiHidden/>
    <w:qFormat/>
    <w:locked/>
    <w:rsid w:val="00CD3B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аголовок"/>
    <w:basedOn w:val="a"/>
    <w:next w:val="af4"/>
    <w:uiPriority w:val="99"/>
    <w:qFormat/>
    <w:rsid w:val="00CD3BE9"/>
    <w:pPr>
      <w:widowControl w:val="0"/>
      <w:jc w:val="left"/>
    </w:pPr>
    <w:rPr>
      <w:rFonts w:ascii="Arial" w:eastAsia="Times New Roman" w:hAnsi="Arial" w:cs="Arial"/>
      <w:b/>
      <w:bCs/>
    </w:rPr>
  </w:style>
  <w:style w:type="paragraph" w:styleId="af4">
    <w:name w:val="Body Text"/>
    <w:basedOn w:val="a"/>
    <w:uiPriority w:val="99"/>
    <w:rsid w:val="00CD3BE9"/>
    <w:pPr>
      <w:spacing w:after="120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CD3BE9"/>
    <w:pPr>
      <w:tabs>
        <w:tab w:val="center" w:pos="4677"/>
        <w:tab w:val="right" w:pos="9355"/>
      </w:tabs>
    </w:pPr>
  </w:style>
  <w:style w:type="paragraph" w:styleId="afb">
    <w:name w:val="No Spacing"/>
    <w:uiPriority w:val="99"/>
    <w:qFormat/>
    <w:rsid w:val="00CD3BE9"/>
    <w:pPr>
      <w:spacing w:after="200" w:line="276" w:lineRule="auto"/>
    </w:pPr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qFormat/>
    <w:rsid w:val="00CD3BE9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ConsPlusTitle">
    <w:name w:val="ConsPlu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ConsPlusCell">
    <w:name w:val="ConsPlusCell"/>
    <w:uiPriority w:val="99"/>
    <w:qFormat/>
    <w:rsid w:val="00CD3BE9"/>
    <w:pPr>
      <w:widowControl w:val="0"/>
    </w:pPr>
    <w:rPr>
      <w:rFonts w:ascii="Arial" w:eastAsia="Times New Roman" w:hAnsi="Arial" w:cs="Arial"/>
      <w:sz w:val="22"/>
    </w:rPr>
  </w:style>
  <w:style w:type="paragraph" w:styleId="afc">
    <w:name w:val="Normal (Web)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Знак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CD3BE9"/>
    <w:pPr>
      <w:widowControl w:val="0"/>
      <w:ind w:right="19772" w:firstLine="720"/>
    </w:pPr>
    <w:rPr>
      <w:rFonts w:ascii="Arial" w:eastAsia="Times New Roman" w:hAnsi="Arial" w:cs="Arial"/>
      <w:sz w:val="22"/>
    </w:rPr>
  </w:style>
  <w:style w:type="paragraph" w:styleId="afe">
    <w:name w:val="footnote text"/>
    <w:basedOn w:val="a"/>
    <w:uiPriority w:val="99"/>
    <w:semiHidden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styleId="aff">
    <w:name w:val="Plain Text"/>
    <w:basedOn w:val="a"/>
    <w:uiPriority w:val="99"/>
    <w:qFormat/>
    <w:rsid w:val="00CD3BE9"/>
    <w:pPr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qFormat/>
    <w:rsid w:val="00CD3BE9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HTML0">
    <w:name w:val="HTML Preformatted"/>
    <w:basedOn w:val="a"/>
    <w:uiPriority w:val="99"/>
    <w:qFormat/>
    <w:rsid w:val="00CD3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aff0">
    <w:name w:val="Body Text Indent"/>
    <w:basedOn w:val="a"/>
    <w:uiPriority w:val="99"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qFormat/>
    <w:rsid w:val="00CD3BE9"/>
    <w:pPr>
      <w:widowControl w:val="0"/>
      <w:overflowPunct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paragraph" w:customStyle="1" w:styleId="text">
    <w:name w:val="text"/>
    <w:basedOn w:val="a"/>
    <w:next w:val="a"/>
    <w:uiPriority w:val="99"/>
    <w:qFormat/>
    <w:rsid w:val="00CD3BE9"/>
    <w:pPr>
      <w:spacing w:before="28" w:after="28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2">
    <w:name w:val="List Bullet 3"/>
    <w:basedOn w:val="a"/>
    <w:uiPriority w:val="99"/>
    <w:qFormat/>
    <w:rsid w:val="00CD3BE9"/>
    <w:pPr>
      <w:ind w:left="566" w:hanging="283"/>
      <w:jc w:val="left"/>
    </w:pPr>
    <w:rPr>
      <w:rFonts w:ascii="Arial" w:eastAsia="Times New Roman" w:hAnsi="Arial" w:cs="Arial"/>
      <w:sz w:val="20"/>
      <w:szCs w:val="20"/>
    </w:rPr>
  </w:style>
  <w:style w:type="paragraph" w:styleId="4">
    <w:name w:val="List Bullet 4"/>
    <w:basedOn w:val="a"/>
    <w:uiPriority w:val="99"/>
    <w:qFormat/>
    <w:rsid w:val="00CD3BE9"/>
    <w:pPr>
      <w:ind w:left="849" w:hanging="283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styleId="aff1">
    <w:name w:val="Balloon Text"/>
    <w:basedOn w:val="a"/>
    <w:uiPriority w:val="99"/>
    <w:semiHidden/>
    <w:qFormat/>
    <w:rsid w:val="00CD3BE9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paragraph" w:styleId="24">
    <w:name w:val="Body Text Indent 2"/>
    <w:basedOn w:val="a"/>
    <w:link w:val="210"/>
    <w:uiPriority w:val="99"/>
    <w:qFormat/>
    <w:rsid w:val="00CD3BE9"/>
    <w:pPr>
      <w:spacing w:after="120" w:line="480" w:lineRule="auto"/>
      <w:ind w:left="283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25">
    <w:name w:val="Body Text 2"/>
    <w:basedOn w:val="a"/>
    <w:uiPriority w:val="99"/>
    <w:qFormat/>
    <w:rsid w:val="00CD3BE9"/>
    <w:pPr>
      <w:spacing w:after="120" w:line="480" w:lineRule="auto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4">
    <w:name w:val="S_Маркированный"/>
    <w:basedOn w:val="aff2"/>
    <w:autoRedefine/>
    <w:uiPriority w:val="99"/>
    <w:qFormat/>
    <w:rsid w:val="00CD3BE9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  <w:szCs w:val="20"/>
    </w:rPr>
  </w:style>
  <w:style w:type="paragraph" w:styleId="aff2">
    <w:name w:val="List Bullet"/>
    <w:basedOn w:val="a"/>
    <w:uiPriority w:val="99"/>
    <w:qFormat/>
    <w:rsid w:val="00CD3BE9"/>
    <w:pPr>
      <w:ind w:left="1069" w:hanging="36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S5">
    <w:name w:val="S_Обычный"/>
    <w:basedOn w:val="a"/>
    <w:link w:val="S6"/>
    <w:uiPriority w:val="99"/>
    <w:qFormat/>
    <w:rsid w:val="00CD3BE9"/>
    <w:pPr>
      <w:spacing w:line="360" w:lineRule="auto"/>
      <w:ind w:firstLine="709"/>
    </w:pPr>
    <w:rPr>
      <w:rFonts w:ascii="Arial" w:hAnsi="Arial"/>
      <w:sz w:val="24"/>
      <w:szCs w:val="20"/>
    </w:rPr>
  </w:style>
  <w:style w:type="paragraph" w:customStyle="1" w:styleId="S3">
    <w:name w:val="S_Таблица"/>
    <w:basedOn w:val="a"/>
    <w:link w:val="S2"/>
    <w:autoRedefine/>
    <w:uiPriority w:val="99"/>
    <w:qFormat/>
    <w:rsid w:val="00CD3BE9"/>
    <w:pPr>
      <w:widowControl w:val="0"/>
      <w:tabs>
        <w:tab w:val="left" w:pos="1440"/>
      </w:tabs>
      <w:ind w:firstLine="0"/>
      <w:jc w:val="right"/>
    </w:pPr>
    <w:rPr>
      <w:rFonts w:ascii="Arial" w:hAnsi="Arial"/>
      <w:color w:val="008000"/>
      <w:sz w:val="24"/>
      <w:szCs w:val="20"/>
    </w:rPr>
  </w:style>
  <w:style w:type="paragraph" w:customStyle="1" w:styleId="S6">
    <w:name w:val="S_Обычный в таблице"/>
    <w:basedOn w:val="a"/>
    <w:link w:val="S5"/>
    <w:uiPriority w:val="99"/>
    <w:qFormat/>
    <w:rsid w:val="00CD3BE9"/>
    <w:pPr>
      <w:ind w:firstLine="0"/>
      <w:jc w:val="center"/>
    </w:pPr>
    <w:rPr>
      <w:rFonts w:ascii="Calibri" w:hAnsi="Calibri"/>
      <w:sz w:val="24"/>
      <w:szCs w:val="20"/>
    </w:rPr>
  </w:style>
  <w:style w:type="paragraph" w:customStyle="1" w:styleId="aff3">
    <w:name w:val="Примечание"/>
    <w:basedOn w:val="a"/>
    <w:uiPriority w:val="99"/>
    <w:qFormat/>
    <w:rsid w:val="00CD3BE9"/>
    <w:pPr>
      <w:ind w:firstLine="567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qFormat/>
    <w:rsid w:val="00CD3BE9"/>
    <w:pPr>
      <w:widowControl w:val="0"/>
      <w:ind w:right="19772"/>
    </w:pPr>
    <w:rPr>
      <w:rFonts w:ascii="Arial" w:eastAsia="Times New Roman" w:hAnsi="Arial" w:cs="Arial"/>
      <w:sz w:val="22"/>
    </w:rPr>
  </w:style>
  <w:style w:type="paragraph" w:styleId="aff4">
    <w:name w:val="annotation text"/>
    <w:basedOn w:val="a"/>
    <w:uiPriority w:val="99"/>
    <w:semiHidden/>
    <w:qFormat/>
    <w:rsid w:val="00CD3BE9"/>
    <w:pPr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приложения рнгп"/>
    <w:basedOn w:val="2"/>
    <w:autoRedefine/>
    <w:uiPriority w:val="99"/>
    <w:qFormat/>
    <w:rsid w:val="00CD3BE9"/>
    <w:pPr>
      <w:keepNext w:val="0"/>
      <w:widowControl w:val="0"/>
      <w:tabs>
        <w:tab w:val="left" w:pos="992"/>
      </w:tabs>
      <w:spacing w:before="0" w:after="0" w:line="235" w:lineRule="auto"/>
      <w:ind w:firstLine="709"/>
      <w:jc w:val="right"/>
      <w:outlineLvl w:val="9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3">
    <w:name w:val="Body Text Indent 3"/>
    <w:basedOn w:val="a"/>
    <w:link w:val="310"/>
    <w:uiPriority w:val="99"/>
    <w:qFormat/>
    <w:rsid w:val="00CD3BE9"/>
    <w:pPr>
      <w:spacing w:after="120"/>
      <w:ind w:left="283" w:firstLine="0"/>
      <w:jc w:val="left"/>
    </w:pPr>
    <w:rPr>
      <w:rFonts w:ascii="Arial" w:eastAsia="Times New Roman" w:hAnsi="Arial" w:cs="Arial"/>
      <w:sz w:val="16"/>
      <w:szCs w:val="16"/>
    </w:rPr>
  </w:style>
  <w:style w:type="paragraph" w:styleId="26">
    <w:name w:val="List Continue 2"/>
    <w:basedOn w:val="a"/>
    <w:uiPriority w:val="99"/>
    <w:qFormat/>
    <w:rsid w:val="00CD3BE9"/>
    <w:pPr>
      <w:spacing w:after="120"/>
      <w:ind w:left="566" w:firstLine="0"/>
      <w:jc w:val="left"/>
    </w:pPr>
    <w:rPr>
      <w:rFonts w:ascii="Arial" w:eastAsia="Times New Roman" w:hAnsi="Arial" w:cs="Arial"/>
      <w:sz w:val="24"/>
      <w:szCs w:val="24"/>
    </w:rPr>
  </w:style>
  <w:style w:type="paragraph" w:styleId="34">
    <w:name w:val="List Continue 3"/>
    <w:basedOn w:val="a"/>
    <w:uiPriority w:val="99"/>
    <w:qFormat/>
    <w:rsid w:val="00CD3BE9"/>
    <w:pPr>
      <w:spacing w:after="120"/>
      <w:ind w:left="849"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13">
    <w:name w:val="Стиль1"/>
    <w:basedOn w:val="a"/>
    <w:uiPriority w:val="99"/>
    <w:qFormat/>
    <w:rsid w:val="00CD3BE9"/>
    <w:pPr>
      <w:ind w:firstLine="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textn">
    <w:name w:val="text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с отступом 2 Знак1"/>
    <w:basedOn w:val="a"/>
    <w:link w:val="24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310">
    <w:name w:val="Основной текст с отступом 3 Знак1"/>
    <w:basedOn w:val="a"/>
    <w:link w:val="33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40">
    <w:name w:val="Знак4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5">
    <w:name w:val="Знак5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6">
    <w:name w:val="Знак6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7">
    <w:name w:val="Знак7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8">
    <w:name w:val="Знак8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90">
    <w:name w:val="Знак9"/>
    <w:basedOn w:val="a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11">
    <w:name w:val="Заголовок 1 Знак1"/>
    <w:basedOn w:val="a"/>
    <w:link w:val="1"/>
    <w:uiPriority w:val="99"/>
    <w:qFormat/>
    <w:rsid w:val="00CD3BE9"/>
    <w:pPr>
      <w:spacing w:line="240" w:lineRule="exact"/>
      <w:ind w:firstLine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FORMATTEXT">
    <w:name w:val=".FORMATTEXT"/>
    <w:uiPriority w:val="99"/>
    <w:qFormat/>
    <w:rsid w:val="00CD3BE9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14">
    <w:name w:val="Знак1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qFormat/>
    <w:rsid w:val="00CD3BE9"/>
    <w:pPr>
      <w:spacing w:line="240" w:lineRule="exact"/>
      <w:ind w:firstLine="0"/>
    </w:pPr>
    <w:rPr>
      <w:rFonts w:eastAsia="Times New Roman"/>
      <w:sz w:val="24"/>
      <w:szCs w:val="24"/>
      <w:lang w:val="en-US"/>
    </w:rPr>
  </w:style>
  <w:style w:type="paragraph" w:customStyle="1" w:styleId="aff6">
    <w:name w:val="Основной шрифт абзаца 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15">
    <w:name w:val="Обычный1"/>
    <w:uiPriority w:val="99"/>
    <w:qFormat/>
    <w:rsid w:val="00CD3BE9"/>
    <w:pPr>
      <w:widowControl w:val="0"/>
      <w:spacing w:line="259" w:lineRule="auto"/>
      <w:ind w:firstLine="220"/>
      <w:jc w:val="both"/>
    </w:pPr>
    <w:rPr>
      <w:rFonts w:ascii="Arial" w:eastAsia="Times New Roman" w:hAnsi="Arial"/>
      <w:b/>
      <w:sz w:val="18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7">
    <w:name w:val="List Bullet 2"/>
    <w:basedOn w:val="a"/>
    <w:uiPriority w:val="99"/>
    <w:qFormat/>
    <w:rsid w:val="00CD3BE9"/>
    <w:pPr>
      <w:tabs>
        <w:tab w:val="left" w:pos="643"/>
      </w:tabs>
      <w:ind w:left="643"/>
      <w:jc w:val="left"/>
    </w:pPr>
    <w:rPr>
      <w:rFonts w:eastAsia="Times New Roman"/>
      <w:sz w:val="24"/>
      <w:szCs w:val="24"/>
    </w:rPr>
  </w:style>
  <w:style w:type="paragraph" w:customStyle="1" w:styleId="16">
    <w:name w:val="Знак Знак1 Знак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topleveltext">
    <w:name w:val="formattext toplevelte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CD3BE9"/>
    <w:pPr>
      <w:widowControl w:val="0"/>
      <w:spacing w:line="331" w:lineRule="exact"/>
      <w:ind w:firstLine="734"/>
    </w:pPr>
    <w:rPr>
      <w:rFonts w:eastAsia="Times New Roman"/>
      <w:sz w:val="24"/>
      <w:szCs w:val="24"/>
    </w:rPr>
  </w:style>
  <w:style w:type="paragraph" w:customStyle="1" w:styleId="23">
    <w:name w:val="Знак Знак Знак2 Знак Знак Знак Знак Знак Знак Знак"/>
    <w:basedOn w:val="a"/>
    <w:link w:val="22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xt">
    <w:name w:val="txt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qFormat/>
    <w:rsid w:val="00CD3BE9"/>
    <w:pPr>
      <w:ind w:firstLine="0"/>
      <w:jc w:val="left"/>
    </w:pPr>
    <w:rPr>
      <w:rFonts w:ascii="Arial" w:eastAsia="Times New Roman" w:hAnsi="Arial" w:cs="Arial"/>
      <w:b/>
      <w:bCs/>
    </w:rPr>
  </w:style>
  <w:style w:type="paragraph" w:customStyle="1" w:styleId="western">
    <w:name w:val="western"/>
    <w:basedOn w:val="a"/>
    <w:uiPriority w:val="99"/>
    <w:qFormat/>
    <w:rsid w:val="00CD3BE9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Title">
    <w:name w:val="ConsTitle"/>
    <w:uiPriority w:val="99"/>
    <w:qFormat/>
    <w:rsid w:val="00CD3BE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qFormat/>
    <w:rsid w:val="00CD3BE9"/>
    <w:pPr>
      <w:widowControl w:val="0"/>
    </w:pPr>
    <w:rPr>
      <w:rFonts w:ascii="Times New Roman" w:eastAsia="Times New Roman" w:hAnsi="Times New Roman"/>
      <w:sz w:val="16"/>
      <w:szCs w:val="16"/>
    </w:rPr>
  </w:style>
  <w:style w:type="paragraph" w:customStyle="1" w:styleId="50">
    <w:name w:val="çàãîëîâîê 5"/>
    <w:basedOn w:val="a"/>
    <w:next w:val="a"/>
    <w:uiPriority w:val="99"/>
    <w:qFormat/>
    <w:rsid w:val="00CD3BE9"/>
    <w:pPr>
      <w:keepNext/>
      <w:ind w:firstLine="0"/>
      <w:jc w:val="center"/>
    </w:pPr>
    <w:rPr>
      <w:rFonts w:eastAsia="Times New Roman"/>
      <w:sz w:val="24"/>
      <w:szCs w:val="24"/>
    </w:rPr>
  </w:style>
  <w:style w:type="paragraph" w:customStyle="1" w:styleId="Normal10-0220">
    <w:name w:val="Стиль Normal + 10 пт полужирный По центру Слева:  -02 см Справ...2"/>
    <w:basedOn w:val="a"/>
    <w:uiPriority w:val="99"/>
    <w:qFormat/>
    <w:rsid w:val="00CD3BE9"/>
    <w:pPr>
      <w:snapToGrid w:val="0"/>
      <w:ind w:left="-113" w:right="-113" w:firstLine="0"/>
      <w:jc w:val="center"/>
    </w:pPr>
    <w:rPr>
      <w:b/>
      <w:sz w:val="20"/>
      <w:szCs w:val="20"/>
    </w:rPr>
  </w:style>
  <w:style w:type="paragraph" w:customStyle="1" w:styleId="110">
    <w:name w:val="Знак1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 Знак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1 Знак Знак Знак Знак Знак Знак Знак Знак Знак Знак Знак Знак"/>
    <w:basedOn w:val="a"/>
    <w:uiPriority w:val="99"/>
    <w:qFormat/>
    <w:rsid w:val="00CD3BE9"/>
    <w:pPr>
      <w:widowControl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qFormat/>
    <w:rsid w:val="00CD3BE9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1">
    <w:name w:val="Знак Знак Знак2 Знак Знак Знак Знак Знак Знак Знак1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8">
    <w:name w:val="List Paragraph"/>
    <w:basedOn w:val="a"/>
    <w:uiPriority w:val="99"/>
    <w:qFormat/>
    <w:rsid w:val="00CD3BE9"/>
    <w:pPr>
      <w:ind w:left="720" w:firstLine="709"/>
    </w:pPr>
  </w:style>
  <w:style w:type="paragraph" w:styleId="aff9">
    <w:name w:val="Document Map"/>
    <w:basedOn w:val="a"/>
    <w:uiPriority w:val="99"/>
    <w:qFormat/>
    <w:rsid w:val="00CD3BE9"/>
    <w:pPr>
      <w:widowControl w:val="0"/>
      <w:ind w:firstLine="220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qFormat/>
    <w:rsid w:val="00CD3BE9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annotation subject"/>
    <w:basedOn w:val="aff4"/>
    <w:next w:val="aff4"/>
    <w:uiPriority w:val="99"/>
    <w:semiHidden/>
    <w:qFormat/>
    <w:rsid w:val="00CD3BE9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paragraph" w:customStyle="1" w:styleId="font5">
    <w:name w:val="font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0000"/>
      <w:sz w:val="20"/>
      <w:szCs w:val="20"/>
    </w:rPr>
  </w:style>
  <w:style w:type="paragraph" w:customStyle="1" w:styleId="font7">
    <w:name w:val="font7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9">
    <w:name w:val="font9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0"/>
      <w:szCs w:val="20"/>
    </w:rPr>
  </w:style>
  <w:style w:type="paragraph" w:customStyle="1" w:styleId="font10">
    <w:name w:val="font1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00B0F0"/>
      <w:sz w:val="20"/>
      <w:szCs w:val="20"/>
    </w:rPr>
  </w:style>
  <w:style w:type="paragraph" w:customStyle="1" w:styleId="font11">
    <w:name w:val="font11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7030A0"/>
      <w:sz w:val="20"/>
      <w:szCs w:val="20"/>
    </w:rPr>
  </w:style>
  <w:style w:type="paragraph" w:customStyle="1" w:styleId="font12">
    <w:name w:val="font12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4F81BD"/>
      <w:sz w:val="20"/>
      <w:szCs w:val="20"/>
    </w:rPr>
  </w:style>
  <w:style w:type="paragraph" w:customStyle="1" w:styleId="font15">
    <w:name w:val="font15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color w:val="FFC000"/>
      <w:sz w:val="20"/>
      <w:szCs w:val="20"/>
    </w:rPr>
  </w:style>
  <w:style w:type="paragraph" w:customStyle="1" w:styleId="xl65">
    <w:name w:val="xl65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71">
    <w:name w:val="xl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2">
    <w:name w:val="xl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73">
    <w:name w:val="xl7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4">
    <w:name w:val="xl7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5">
    <w:name w:val="xl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6">
    <w:name w:val="xl7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7">
    <w:name w:val="xl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78">
    <w:name w:val="xl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79">
    <w:name w:val="xl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80">
    <w:name w:val="xl80"/>
    <w:basedOn w:val="a"/>
    <w:uiPriority w:val="99"/>
    <w:qFormat/>
    <w:rsid w:val="00565A1B"/>
    <w:pP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4">
    <w:name w:val="xl8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5">
    <w:name w:val="xl8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86">
    <w:name w:val="xl86"/>
    <w:basedOn w:val="a"/>
    <w:uiPriority w:val="99"/>
    <w:qFormat/>
    <w:rsid w:val="00565A1B"/>
    <w:pP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8">
    <w:name w:val="xl8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89">
    <w:name w:val="xl8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sz w:val="20"/>
      <w:szCs w:val="20"/>
    </w:rPr>
  </w:style>
  <w:style w:type="paragraph" w:customStyle="1" w:styleId="xl90">
    <w:name w:val="xl9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1">
    <w:name w:val="xl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3">
    <w:name w:val="xl9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4">
    <w:name w:val="xl9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5">
    <w:name w:val="xl9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96">
    <w:name w:val="xl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99">
    <w:name w:val="xl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00">
    <w:name w:val="xl10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2">
    <w:name w:val="xl1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03">
    <w:name w:val="xl10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FF0000"/>
      <w:sz w:val="20"/>
      <w:szCs w:val="20"/>
    </w:rPr>
  </w:style>
  <w:style w:type="paragraph" w:customStyle="1" w:styleId="xl104">
    <w:name w:val="xl10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05">
    <w:name w:val="xl10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106">
    <w:name w:val="xl10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09">
    <w:name w:val="xl1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0">
    <w:name w:val="xl1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1">
    <w:name w:val="xl11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12">
    <w:name w:val="xl11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3">
    <w:name w:val="xl1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16"/>
      <w:szCs w:val="16"/>
    </w:rPr>
  </w:style>
  <w:style w:type="paragraph" w:customStyle="1" w:styleId="xl114">
    <w:name w:val="xl1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7030A0"/>
      <w:sz w:val="20"/>
      <w:szCs w:val="20"/>
    </w:rPr>
  </w:style>
  <w:style w:type="paragraph" w:customStyle="1" w:styleId="xl115">
    <w:name w:val="xl11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18">
    <w:name w:val="xl1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19">
    <w:name w:val="xl1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0">
    <w:name w:val="xl12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1">
    <w:name w:val="xl121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2">
    <w:name w:val="xl1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123">
    <w:name w:val="xl12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4">
    <w:name w:val="xl12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25">
    <w:name w:val="xl12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26">
    <w:name w:val="xl1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</w:pPr>
    <w:rPr>
      <w:rFonts w:eastAsia="Times New Roman"/>
      <w:color w:val="00B0F0"/>
      <w:sz w:val="20"/>
      <w:szCs w:val="20"/>
    </w:rPr>
  </w:style>
  <w:style w:type="paragraph" w:customStyle="1" w:styleId="xl127">
    <w:name w:val="xl12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16"/>
      <w:szCs w:val="16"/>
    </w:rPr>
  </w:style>
  <w:style w:type="paragraph" w:customStyle="1" w:styleId="xl128">
    <w:name w:val="xl12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29">
    <w:name w:val="xl1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0">
    <w:name w:val="xl1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1">
    <w:name w:val="xl13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2">
    <w:name w:val="xl132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3">
    <w:name w:val="xl13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134">
    <w:name w:val="xl1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5">
    <w:name w:val="xl13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36">
    <w:name w:val="xl1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37">
    <w:name w:val="xl13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38">
    <w:name w:val="xl1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39">
    <w:name w:val="xl139"/>
    <w:basedOn w:val="a"/>
    <w:uiPriority w:val="99"/>
    <w:qFormat/>
    <w:rsid w:val="00565A1B"/>
    <w:pPr>
      <w:spacing w:beforeAutospacing="1" w:afterAutospacing="1"/>
      <w:ind w:firstLine="0"/>
      <w:jc w:val="center"/>
    </w:pPr>
    <w:rPr>
      <w:rFonts w:eastAsia="Times New Roman"/>
      <w:sz w:val="24"/>
      <w:szCs w:val="24"/>
    </w:rPr>
  </w:style>
  <w:style w:type="paragraph" w:customStyle="1" w:styleId="xl140">
    <w:name w:val="xl1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41">
    <w:name w:val="xl14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5">
    <w:name w:val="xl14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6">
    <w:name w:val="xl14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7">
    <w:name w:val="xl1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8">
    <w:name w:val="xl14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149">
    <w:name w:val="xl1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54">
    <w:name w:val="xl15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5">
    <w:name w:val="xl15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56">
    <w:name w:val="xl15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7">
    <w:name w:val="xl15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8">
    <w:name w:val="xl15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59">
    <w:name w:val="xl15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0">
    <w:name w:val="xl16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1">
    <w:name w:val="xl16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2">
    <w:name w:val="xl1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3">
    <w:name w:val="xl16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4">
    <w:name w:val="xl164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5">
    <w:name w:val="xl16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6">
    <w:name w:val="xl16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67">
    <w:name w:val="xl16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8">
    <w:name w:val="xl168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69">
    <w:name w:val="xl169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171">
    <w:name w:val="xl17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2">
    <w:name w:val="xl17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173">
    <w:name w:val="xl17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4">
    <w:name w:val="xl17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75">
    <w:name w:val="xl1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6">
    <w:name w:val="xl17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177">
    <w:name w:val="xl177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8">
    <w:name w:val="xl178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79">
    <w:name w:val="xl17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0">
    <w:name w:val="xl180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181">
    <w:name w:val="xl18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3">
    <w:name w:val="xl18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4">
    <w:name w:val="xl1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16"/>
      <w:szCs w:val="16"/>
    </w:rPr>
  </w:style>
  <w:style w:type="paragraph" w:customStyle="1" w:styleId="xl185">
    <w:name w:val="xl18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6">
    <w:name w:val="xl18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7">
    <w:name w:val="xl18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8">
    <w:name w:val="xl18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89">
    <w:name w:val="xl18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0">
    <w:name w:val="xl19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191">
    <w:name w:val="xl1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2">
    <w:name w:val="xl19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3">
    <w:name w:val="xl19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4">
    <w:name w:val="xl1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8">
    <w:name w:val="xl19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199">
    <w:name w:val="xl1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0">
    <w:name w:val="xl20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1">
    <w:name w:val="xl20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2">
    <w:name w:val="xl20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3">
    <w:name w:val="xl2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4">
    <w:name w:val="xl204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5">
    <w:name w:val="xl20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06">
    <w:name w:val="xl20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7">
    <w:name w:val="xl2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8">
    <w:name w:val="xl20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09">
    <w:name w:val="xl20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0">
    <w:name w:val="xl210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1">
    <w:name w:val="xl21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2">
    <w:name w:val="xl21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13">
    <w:name w:val="xl213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4">
    <w:name w:val="xl21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15">
    <w:name w:val="xl21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6">
    <w:name w:val="xl216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7">
    <w:name w:val="xl217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8">
    <w:name w:val="xl218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19">
    <w:name w:val="xl21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0">
    <w:name w:val="xl220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1">
    <w:name w:val="xl22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2">
    <w:name w:val="xl222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3">
    <w:name w:val="xl22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4">
    <w:name w:val="xl224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5">
    <w:name w:val="xl22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26">
    <w:name w:val="xl22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7">
    <w:name w:val="xl22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28">
    <w:name w:val="xl22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29">
    <w:name w:val="xl22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0">
    <w:name w:val="xl23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1">
    <w:name w:val="xl23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32">
    <w:name w:val="xl23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3">
    <w:name w:val="xl23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34">
    <w:name w:val="xl23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5">
    <w:name w:val="xl2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6">
    <w:name w:val="xl23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37">
    <w:name w:val="xl237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8">
    <w:name w:val="xl23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39">
    <w:name w:val="xl239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0">
    <w:name w:val="xl24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1">
    <w:name w:val="xl24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42">
    <w:name w:val="xl2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3">
    <w:name w:val="xl243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44">
    <w:name w:val="xl24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5">
    <w:name w:val="xl24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79646"/>
      <w:sz w:val="20"/>
      <w:szCs w:val="20"/>
    </w:rPr>
  </w:style>
  <w:style w:type="paragraph" w:customStyle="1" w:styleId="xl246">
    <w:name w:val="xl24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7">
    <w:name w:val="xl24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8">
    <w:name w:val="xl24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249">
    <w:name w:val="xl2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250">
    <w:name w:val="xl250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1">
    <w:name w:val="xl2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2">
    <w:name w:val="xl25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3">
    <w:name w:val="xl25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4">
    <w:name w:val="xl2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5">
    <w:name w:val="xl255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6">
    <w:name w:val="xl256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7">
    <w:name w:val="xl25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8">
    <w:name w:val="xl258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59">
    <w:name w:val="xl259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0">
    <w:name w:val="xl26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261">
    <w:name w:val="xl2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2">
    <w:name w:val="xl262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3">
    <w:name w:val="xl263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4">
    <w:name w:val="xl2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5">
    <w:name w:val="xl265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6">
    <w:name w:val="xl26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67">
    <w:name w:val="xl267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8">
    <w:name w:val="xl268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7030A0"/>
      <w:sz w:val="20"/>
      <w:szCs w:val="20"/>
    </w:rPr>
  </w:style>
  <w:style w:type="paragraph" w:customStyle="1" w:styleId="xl269">
    <w:name w:val="xl26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0">
    <w:name w:val="xl27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71">
    <w:name w:val="xl27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2">
    <w:name w:val="xl272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3">
    <w:name w:val="xl273"/>
    <w:basedOn w:val="a"/>
    <w:uiPriority w:val="99"/>
    <w:qFormat/>
    <w:rsid w:val="00565A1B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74">
    <w:name w:val="xl274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5">
    <w:name w:val="xl275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6">
    <w:name w:val="xl276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7">
    <w:name w:val="xl27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8">
    <w:name w:val="xl27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79">
    <w:name w:val="xl2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0">
    <w:name w:val="xl280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FFC000"/>
      <w:sz w:val="20"/>
      <w:szCs w:val="20"/>
    </w:rPr>
  </w:style>
  <w:style w:type="paragraph" w:customStyle="1" w:styleId="xl281">
    <w:name w:val="xl2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2">
    <w:name w:val="xl28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3">
    <w:name w:val="xl28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4">
    <w:name w:val="xl284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285">
    <w:name w:val="xl28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6">
    <w:name w:val="xl28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287">
    <w:name w:val="xl28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8">
    <w:name w:val="xl288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89">
    <w:name w:val="xl289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0">
    <w:name w:val="xl2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1">
    <w:name w:val="xl29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2">
    <w:name w:val="xl2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3">
    <w:name w:val="xl29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4">
    <w:name w:val="xl2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5">
    <w:name w:val="xl29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6">
    <w:name w:val="xl29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297">
    <w:name w:val="xl297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8">
    <w:name w:val="xl29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299">
    <w:name w:val="xl299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0">
    <w:name w:val="xl3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1">
    <w:name w:val="xl30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02">
    <w:name w:val="xl302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3">
    <w:name w:val="xl303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4">
    <w:name w:val="xl304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05">
    <w:name w:val="xl30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6">
    <w:name w:val="xl3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7">
    <w:name w:val="xl30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18"/>
      <w:szCs w:val="18"/>
    </w:rPr>
  </w:style>
  <w:style w:type="paragraph" w:customStyle="1" w:styleId="xl308">
    <w:name w:val="xl30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09">
    <w:name w:val="xl30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0">
    <w:name w:val="xl3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50"/>
      <w:sz w:val="20"/>
      <w:szCs w:val="20"/>
    </w:rPr>
  </w:style>
  <w:style w:type="paragraph" w:customStyle="1" w:styleId="xl311">
    <w:name w:val="xl31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sz w:val="20"/>
      <w:szCs w:val="20"/>
    </w:rPr>
  </w:style>
  <w:style w:type="paragraph" w:customStyle="1" w:styleId="xl312">
    <w:name w:val="xl31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313">
    <w:name w:val="xl31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14">
    <w:name w:val="xl31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5">
    <w:name w:val="xl315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6">
    <w:name w:val="xl316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7">
    <w:name w:val="xl317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8">
    <w:name w:val="xl31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19">
    <w:name w:val="xl319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0">
    <w:name w:val="xl320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1">
    <w:name w:val="xl321"/>
    <w:basedOn w:val="a"/>
    <w:uiPriority w:val="99"/>
    <w:qFormat/>
    <w:rsid w:val="00565A1B"/>
    <w:pPr>
      <w:pBdr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2">
    <w:name w:val="xl32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3">
    <w:name w:val="xl32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4">
    <w:name w:val="xl324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5">
    <w:name w:val="xl325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6">
    <w:name w:val="xl3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7">
    <w:name w:val="xl327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28">
    <w:name w:val="xl328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29">
    <w:name w:val="xl32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0">
    <w:name w:val="xl330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1">
    <w:name w:val="xl33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32">
    <w:name w:val="xl332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33">
    <w:name w:val="xl333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34">
    <w:name w:val="xl33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FF0000"/>
      <w:sz w:val="20"/>
      <w:szCs w:val="20"/>
    </w:rPr>
  </w:style>
  <w:style w:type="paragraph" w:customStyle="1" w:styleId="xl335">
    <w:name w:val="xl33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36">
    <w:name w:val="xl336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7">
    <w:name w:val="xl3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38">
    <w:name w:val="xl338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39">
    <w:name w:val="xl33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0">
    <w:name w:val="xl34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1">
    <w:name w:val="xl34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2">
    <w:name w:val="xl342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3">
    <w:name w:val="xl343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44">
    <w:name w:val="xl34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5">
    <w:name w:val="xl34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46">
    <w:name w:val="xl346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47">
    <w:name w:val="xl347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8">
    <w:name w:val="xl34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49">
    <w:name w:val="xl34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0">
    <w:name w:val="xl35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1">
    <w:name w:val="xl35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2">
    <w:name w:val="xl3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53">
    <w:name w:val="xl353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4">
    <w:name w:val="xl354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55">
    <w:name w:val="xl355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356">
    <w:name w:val="xl356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7">
    <w:name w:val="xl357"/>
    <w:basedOn w:val="a"/>
    <w:uiPriority w:val="99"/>
    <w:qFormat/>
    <w:rsid w:val="00565A1B"/>
    <w:pPr>
      <w:pBdr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8">
    <w:name w:val="xl358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59">
    <w:name w:val="xl359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0">
    <w:name w:val="xl360"/>
    <w:basedOn w:val="a"/>
    <w:uiPriority w:val="99"/>
    <w:qFormat/>
    <w:rsid w:val="00565A1B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361">
    <w:name w:val="xl361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2">
    <w:name w:val="xl36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3">
    <w:name w:val="xl36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4">
    <w:name w:val="xl36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65">
    <w:name w:val="xl365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66">
    <w:name w:val="xl36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7">
    <w:name w:val="xl36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8">
    <w:name w:val="xl36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2D2D2D"/>
      <w:sz w:val="20"/>
      <w:szCs w:val="20"/>
    </w:rPr>
  </w:style>
  <w:style w:type="paragraph" w:customStyle="1" w:styleId="xl369">
    <w:name w:val="xl369"/>
    <w:basedOn w:val="a"/>
    <w:uiPriority w:val="99"/>
    <w:qFormat/>
    <w:rsid w:val="00565A1B"/>
    <w:pPr>
      <w:pBdr>
        <w:top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0">
    <w:name w:val="xl370"/>
    <w:basedOn w:val="a"/>
    <w:uiPriority w:val="99"/>
    <w:qFormat/>
    <w:rsid w:val="00565A1B"/>
    <w:pPr>
      <w:pBdr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1">
    <w:name w:val="xl371"/>
    <w:basedOn w:val="a"/>
    <w:uiPriority w:val="99"/>
    <w:qFormat/>
    <w:rsid w:val="00565A1B"/>
    <w:pPr>
      <w:pBdr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2">
    <w:name w:val="xl372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3">
    <w:name w:val="xl373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74">
    <w:name w:val="xl37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5">
    <w:name w:val="xl37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6">
    <w:name w:val="xl37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77">
    <w:name w:val="xl37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8">
    <w:name w:val="xl37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379">
    <w:name w:val="xl379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380">
    <w:name w:val="xl380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1">
    <w:name w:val="xl381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2">
    <w:name w:val="xl382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383">
    <w:name w:val="xl38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left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384">
    <w:name w:val="xl38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5">
    <w:name w:val="xl385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386">
    <w:name w:val="xl386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87">
    <w:name w:val="xl3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8">
    <w:name w:val="xl38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89">
    <w:name w:val="xl389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0">
    <w:name w:val="xl39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1">
    <w:name w:val="xl391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2">
    <w:name w:val="xl392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393">
    <w:name w:val="xl393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394">
    <w:name w:val="xl39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5">
    <w:name w:val="xl395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0"/>
      <w:szCs w:val="20"/>
    </w:rPr>
  </w:style>
  <w:style w:type="paragraph" w:customStyle="1" w:styleId="xl396">
    <w:name w:val="xl39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7">
    <w:name w:val="xl397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8">
    <w:name w:val="xl398"/>
    <w:basedOn w:val="a"/>
    <w:uiPriority w:val="99"/>
    <w:qFormat/>
    <w:rsid w:val="00565A1B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399">
    <w:name w:val="xl39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0">
    <w:name w:val="xl400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1">
    <w:name w:val="xl401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02">
    <w:name w:val="xl402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3">
    <w:name w:val="xl4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4">
    <w:name w:val="xl4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5">
    <w:name w:val="xl405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6">
    <w:name w:val="xl406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7">
    <w:name w:val="xl40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8">
    <w:name w:val="xl408"/>
    <w:basedOn w:val="a"/>
    <w:uiPriority w:val="99"/>
    <w:qFormat/>
    <w:rsid w:val="00565A1B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09">
    <w:name w:val="xl409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0">
    <w:name w:val="xl41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1">
    <w:name w:val="xl411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4F81BD"/>
      <w:sz w:val="20"/>
      <w:szCs w:val="20"/>
    </w:rPr>
  </w:style>
  <w:style w:type="paragraph" w:customStyle="1" w:styleId="xl412">
    <w:name w:val="xl412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13">
    <w:name w:val="xl413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14">
    <w:name w:val="xl41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15">
    <w:name w:val="xl41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6">
    <w:name w:val="xl416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7">
    <w:name w:val="xl417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8">
    <w:name w:val="xl418"/>
    <w:basedOn w:val="a"/>
    <w:uiPriority w:val="99"/>
    <w:qFormat/>
    <w:rsid w:val="00565A1B"/>
    <w:pPr>
      <w:pBdr>
        <w:left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19">
    <w:name w:val="xl419"/>
    <w:basedOn w:val="a"/>
    <w:uiPriority w:val="99"/>
    <w:qFormat/>
    <w:rsid w:val="00565A1B"/>
    <w:pP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0">
    <w:name w:val="xl420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21">
    <w:name w:val="xl421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2">
    <w:name w:val="xl42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3">
    <w:name w:val="xl423"/>
    <w:basedOn w:val="a"/>
    <w:uiPriority w:val="99"/>
    <w:qFormat/>
    <w:rsid w:val="00565A1B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16"/>
      <w:szCs w:val="16"/>
    </w:rPr>
  </w:style>
  <w:style w:type="paragraph" w:customStyle="1" w:styleId="xl424">
    <w:name w:val="xl424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5">
    <w:name w:val="xl425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6">
    <w:name w:val="xl42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7">
    <w:name w:val="xl427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8">
    <w:name w:val="xl42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29">
    <w:name w:val="xl429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0">
    <w:name w:val="xl430"/>
    <w:basedOn w:val="a"/>
    <w:uiPriority w:val="99"/>
    <w:qFormat/>
    <w:rsid w:val="00565A1B"/>
    <w:pPr>
      <w:pBdr>
        <w:top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1">
    <w:name w:val="xl431"/>
    <w:basedOn w:val="a"/>
    <w:uiPriority w:val="99"/>
    <w:qFormat/>
    <w:rsid w:val="00565A1B"/>
    <w:pPr>
      <w:pBdr>
        <w:top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2">
    <w:name w:val="xl43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3">
    <w:name w:val="xl43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4">
    <w:name w:val="xl43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5">
    <w:name w:val="xl43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36">
    <w:name w:val="xl43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437">
    <w:name w:val="xl437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8">
    <w:name w:val="xl438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39">
    <w:name w:val="xl439"/>
    <w:basedOn w:val="a"/>
    <w:uiPriority w:val="99"/>
    <w:qFormat/>
    <w:rsid w:val="00565A1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0">
    <w:name w:val="xl44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1">
    <w:name w:val="xl441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FF0000"/>
      <w:sz w:val="20"/>
      <w:szCs w:val="20"/>
    </w:rPr>
  </w:style>
  <w:style w:type="paragraph" w:customStyle="1" w:styleId="xl442">
    <w:name w:val="xl442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3">
    <w:name w:val="xl443"/>
    <w:basedOn w:val="a"/>
    <w:uiPriority w:val="99"/>
    <w:qFormat/>
    <w:rsid w:val="00565A1B"/>
    <w:pPr>
      <w:pBdr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4">
    <w:name w:val="xl444"/>
    <w:basedOn w:val="a"/>
    <w:uiPriority w:val="99"/>
    <w:qFormat/>
    <w:rsid w:val="00565A1B"/>
    <w:pPr>
      <w:pBdr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5">
    <w:name w:val="xl445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6">
    <w:name w:val="xl446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7">
    <w:name w:val="xl44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8">
    <w:name w:val="xl448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49">
    <w:name w:val="xl44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0">
    <w:name w:val="xl45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1">
    <w:name w:val="xl451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7030A0"/>
      <w:sz w:val="20"/>
      <w:szCs w:val="20"/>
    </w:rPr>
  </w:style>
  <w:style w:type="paragraph" w:customStyle="1" w:styleId="xl452">
    <w:name w:val="xl45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3">
    <w:name w:val="xl453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4">
    <w:name w:val="xl45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5">
    <w:name w:val="xl455"/>
    <w:basedOn w:val="a"/>
    <w:uiPriority w:val="99"/>
    <w:qFormat/>
    <w:rsid w:val="00565A1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6">
    <w:name w:val="xl45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7">
    <w:name w:val="xl45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8">
    <w:name w:val="xl458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59">
    <w:name w:val="xl459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color w:val="00B0F0"/>
      <w:sz w:val="20"/>
      <w:szCs w:val="20"/>
    </w:rPr>
  </w:style>
  <w:style w:type="paragraph" w:customStyle="1" w:styleId="xl460">
    <w:name w:val="xl46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1">
    <w:name w:val="xl46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2">
    <w:name w:val="xl46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3">
    <w:name w:val="xl46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4">
    <w:name w:val="xl464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5">
    <w:name w:val="xl465"/>
    <w:basedOn w:val="a"/>
    <w:uiPriority w:val="99"/>
    <w:qFormat/>
    <w:rsid w:val="00565A1B"/>
    <w:pPr>
      <w:pBdr>
        <w:left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6">
    <w:name w:val="xl46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7">
    <w:name w:val="xl467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8">
    <w:name w:val="xl468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69">
    <w:name w:val="xl46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0">
    <w:name w:val="xl47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1">
    <w:name w:val="xl471"/>
    <w:basedOn w:val="a"/>
    <w:uiPriority w:val="99"/>
    <w:qFormat/>
    <w:rsid w:val="00565A1B"/>
    <w:pPr>
      <w:pBdr>
        <w:top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2">
    <w:name w:val="xl472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3">
    <w:name w:val="xl473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4">
    <w:name w:val="xl474"/>
    <w:basedOn w:val="a"/>
    <w:uiPriority w:val="99"/>
    <w:qFormat/>
    <w:rsid w:val="00565A1B"/>
    <w:pP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5">
    <w:name w:val="xl475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6">
    <w:name w:val="xl47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7">
    <w:name w:val="xl477"/>
    <w:basedOn w:val="a"/>
    <w:uiPriority w:val="99"/>
    <w:qFormat/>
    <w:rsid w:val="00565A1B"/>
    <w:pPr>
      <w:pBdr>
        <w:bottom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8">
    <w:name w:val="xl478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79">
    <w:name w:val="xl479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480">
    <w:name w:val="xl480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1">
    <w:name w:val="xl481"/>
    <w:basedOn w:val="a"/>
    <w:uiPriority w:val="99"/>
    <w:qFormat/>
    <w:rsid w:val="00565A1B"/>
    <w:pPr>
      <w:pBdr>
        <w:top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2">
    <w:name w:val="xl482"/>
    <w:basedOn w:val="a"/>
    <w:uiPriority w:val="99"/>
    <w:qFormat/>
    <w:rsid w:val="00565A1B"/>
    <w:pPr>
      <w:pBdr>
        <w:lef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3">
    <w:name w:val="xl483"/>
    <w:basedOn w:val="a"/>
    <w:uiPriority w:val="99"/>
    <w:qFormat/>
    <w:rsid w:val="00565A1B"/>
    <w:pPr>
      <w:pBdr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4">
    <w:name w:val="xl484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5">
    <w:name w:val="xl485"/>
    <w:basedOn w:val="a"/>
    <w:uiPriority w:val="99"/>
    <w:qFormat/>
    <w:rsid w:val="00565A1B"/>
    <w:pPr>
      <w:pBdr>
        <w:bottom w:val="single" w:sz="4" w:space="0" w:color="000000"/>
        <w:right w:val="single" w:sz="4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6">
    <w:name w:val="xl486"/>
    <w:basedOn w:val="a"/>
    <w:uiPriority w:val="99"/>
    <w:qFormat/>
    <w:rsid w:val="00565A1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7">
    <w:name w:val="xl487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88">
    <w:name w:val="xl488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89">
    <w:name w:val="xl489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0">
    <w:name w:val="xl490"/>
    <w:basedOn w:val="a"/>
    <w:uiPriority w:val="99"/>
    <w:qFormat/>
    <w:rsid w:val="00565A1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491">
    <w:name w:val="xl491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2">
    <w:name w:val="xl492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3">
    <w:name w:val="xl493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color w:val="4F81BD"/>
      <w:sz w:val="20"/>
      <w:szCs w:val="20"/>
    </w:rPr>
  </w:style>
  <w:style w:type="paragraph" w:customStyle="1" w:styleId="xl494">
    <w:name w:val="xl494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5">
    <w:name w:val="xl495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6">
    <w:name w:val="xl496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  <w:ind w:firstLine="0"/>
      <w:jc w:val="left"/>
      <w:textAlignment w:val="top"/>
    </w:pPr>
    <w:rPr>
      <w:rFonts w:eastAsia="Times New Roman"/>
      <w:color w:val="00B0F0"/>
      <w:sz w:val="24"/>
      <w:szCs w:val="24"/>
    </w:rPr>
  </w:style>
  <w:style w:type="paragraph" w:customStyle="1" w:styleId="xl497">
    <w:name w:val="xl497"/>
    <w:basedOn w:val="a"/>
    <w:uiPriority w:val="99"/>
    <w:qFormat/>
    <w:rsid w:val="00565A1B"/>
    <w:pPr>
      <w:pBdr>
        <w:left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color w:val="00B0F0"/>
      <w:sz w:val="20"/>
      <w:szCs w:val="20"/>
    </w:rPr>
  </w:style>
  <w:style w:type="paragraph" w:customStyle="1" w:styleId="xl498">
    <w:name w:val="xl498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499">
    <w:name w:val="xl499"/>
    <w:basedOn w:val="a"/>
    <w:uiPriority w:val="99"/>
    <w:qFormat/>
    <w:rsid w:val="00565A1B"/>
    <w:pPr>
      <w:pBdr>
        <w:left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0">
    <w:name w:val="xl500"/>
    <w:basedOn w:val="a"/>
    <w:uiPriority w:val="99"/>
    <w:qFormat/>
    <w:rsid w:val="00565A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501">
    <w:name w:val="xl501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ind w:firstLine="0"/>
      <w:jc w:val="center"/>
      <w:textAlignment w:val="center"/>
    </w:pPr>
    <w:rPr>
      <w:rFonts w:eastAsia="Times New Roman"/>
      <w:color w:val="2D2D2D"/>
      <w:sz w:val="20"/>
      <w:szCs w:val="20"/>
    </w:rPr>
  </w:style>
  <w:style w:type="paragraph" w:customStyle="1" w:styleId="xl502">
    <w:name w:val="xl502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3">
    <w:name w:val="xl503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paragraph" w:customStyle="1" w:styleId="xl504">
    <w:name w:val="xl504"/>
    <w:basedOn w:val="a"/>
    <w:uiPriority w:val="99"/>
    <w:qFormat/>
    <w:rsid w:val="00565A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5">
    <w:name w:val="xl505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ind w:firstLine="0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506">
    <w:name w:val="xl506"/>
    <w:basedOn w:val="a"/>
    <w:uiPriority w:val="99"/>
    <w:qFormat/>
    <w:rsid w:val="00565A1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ind w:firstLine="0"/>
      <w:jc w:val="left"/>
      <w:textAlignment w:val="top"/>
    </w:pPr>
    <w:rPr>
      <w:rFonts w:eastAsia="Times New Roman"/>
      <w:sz w:val="24"/>
      <w:szCs w:val="24"/>
    </w:rPr>
  </w:style>
  <w:style w:type="table" w:styleId="affb">
    <w:name w:val="Table Grid"/>
    <w:basedOn w:val="a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sid w:val="00CD3BE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/22.01.2015)%7B&#1050;&#1086;&#1085;&#1089;&#1091;&#1083;&#1100;&#1090;&#1072;&#1085;&#1090;&#1055;&#1083;&#1102;&#1089;%7D" TargetMode="External"/><Relationship Id="rId13" Type="http://schemas.openxmlformats.org/officeDocument/2006/relationships/hyperlink" Target="./22.01.2015)%7B&#1050;&#1086;&#1085;&#1089;&#1091;&#1083;&#1100;&#1090;&#1072;&#1085;&#1090;&#1055;&#1083;&#1102;&#1089;%7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/22.01.2015)%7B&#1050;&#1086;&#1085;&#1089;&#1091;&#1083;&#1100;&#1090;&#1072;&#1085;&#1090;&#1055;&#1083;&#1102;&#1089;%7D" TargetMode="External"/><Relationship Id="rId12" Type="http://schemas.openxmlformats.org/officeDocument/2006/relationships/hyperlink" Target="./22.01.2015)%7B&#1050;&#1086;&#1085;&#1089;&#1091;&#1083;&#1100;&#1090;&#1072;&#1085;&#1090;&#1055;&#1083;&#1102;&#1089;%7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./22.01.2015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%3D422BF3913A03A3FF4DDD1D7F5E11E341BF360C6AB4A0655EFBCD16kEB" TargetMode="External"/><Relationship Id="rId10" Type="http://schemas.openxmlformats.org/officeDocument/2006/relationships/hyperlink" Target="./22.01.2015)%7B&#1050;&#1086;&#1085;&#1089;&#1091;&#1083;&#1100;&#1090;&#1072;&#1085;&#1090;&#1055;&#1083;&#1102;&#1089;%7D" TargetMode="External"/><Relationship Id="rId4" Type="http://schemas.openxmlformats.org/officeDocument/2006/relationships/footnotes" Target="footnotes.xml"/><Relationship Id="rId9" Type="http://schemas.openxmlformats.org/officeDocument/2006/relationships/hyperlink" Target="./22.01.2015)%7B&#1050;&#1086;&#1085;&#1089;&#1091;&#1083;&#1100;&#1090;&#1072;&#1085;&#1090;&#1055;&#1083;&#1102;&#1089;%7D" TargetMode="External"/><Relationship Id="rId14" Type="http://schemas.openxmlformats.org/officeDocument/2006/relationships/hyperlink" Target="consultantplus://offline/ref%3DB55CB70B8807CE15F8F84F8321428183E70A952355926F9978D079F8j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12137</Words>
  <Characters>69185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</dc:creator>
  <dc:description/>
  <cp:lastModifiedBy>Ryzen</cp:lastModifiedBy>
  <cp:revision>2</cp:revision>
  <cp:lastPrinted>2021-04-28T15:09:00Z</cp:lastPrinted>
  <dcterms:created xsi:type="dcterms:W3CDTF">2022-06-30T06:15:00Z</dcterms:created>
  <dcterms:modified xsi:type="dcterms:W3CDTF">2022-06-30T06:15:00Z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