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highlight w:val="white"/>
          <w:lang w:eastAsia="en-US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rFonts w:ascii="Times New Roman" w:hAnsi="Times New Roman"/>
          <w:lang w:val="en-US" w:eastAsia="en-US" w:bidi="en-US"/>
        </w:rPr>
      </w:pPr>
      <w:r>
        <w:rPr>
          <w:rFonts w:ascii="Times New Roman" w:hAnsi="Times New Roman"/>
          <w:lang w:val="en-US" w:eastAsia="en-US" w:bidi="en-US"/>
        </w:rPr>
      </w:r>
    </w:p>
    <w:p>
      <w:pPr>
        <w:pStyle w:val="Normal"/>
        <w:widowControl w:val="false"/>
        <w:jc w:val="center"/>
        <w:rPr>
          <w:rFonts w:eastAsia="Calibri"/>
          <w:lang w:eastAsia="en-US"/>
        </w:rPr>
      </w:pPr>
      <w:r>
        <w:rPr>
          <w:rFonts w:eastAsia="Lucida Sans Unicode" w:ascii="Times New Roman" w:hAnsi="Times New Roman"/>
          <w:bCs/>
          <w:sz w:val="28"/>
          <w:szCs w:val="28"/>
          <w:lang w:eastAsia="en-US" w:bidi="en-US"/>
        </w:rPr>
        <w:t>СОВЕТ ДЕПУТАТОВ</w:t>
      </w:r>
    </w:p>
    <w:p>
      <w:pPr>
        <w:pStyle w:val="Normal"/>
        <w:widowControl w:val="false"/>
        <w:jc w:val="center"/>
        <w:rPr>
          <w:rFonts w:eastAsia="Calibri"/>
          <w:lang w:eastAsia="en-US"/>
        </w:rPr>
      </w:pPr>
      <w:r>
        <w:rPr>
          <w:rFonts w:eastAsia="Lucida Sans Unicode" w:ascii="Times New Roman" w:hAnsi="Times New Roman"/>
          <w:bCs/>
          <w:iCs/>
          <w:sz w:val="28"/>
          <w:szCs w:val="28"/>
          <w:lang w:eastAsia="en-US"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lang w:eastAsia="en-US"/>
        </w:rPr>
        <w:t>БЕЛГОРОДСКОЙ ОБЛАСТИ</w:t>
      </w:r>
    </w:p>
    <w:p>
      <w:pPr>
        <w:pStyle w:val="Normal"/>
        <w:widowControl w:val="false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>Р Е Ш Е Н И Е</w:t>
      </w:r>
    </w:p>
    <w:p>
      <w:pPr>
        <w:pStyle w:val="Normal"/>
        <w:jc w:val="center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</w:r>
    </w:p>
    <w:p>
      <w:pPr>
        <w:pStyle w:val="Normal"/>
        <w:spacing w:lineRule="atLeast" w:line="102" w:beforeAutospacing="1" w:after="198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27 февраля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2026 года</w:t>
        <w:tab/>
        <w:t xml:space="preserve">     </w:t>
        <w:tab/>
        <w:tab/>
        <w:tab/>
        <w:tab/>
        <w:tab/>
        <w:tab/>
        <w:t xml:space="preserve">           № </w:t>
      </w:r>
      <w:r>
        <w:rPr>
          <w:rFonts w:eastAsia="Calibri" w:ascii="Times New Roman" w:hAnsi="Times New Roman"/>
          <w:sz w:val="28"/>
          <w:szCs w:val="28"/>
          <w:lang w:eastAsia="en-US"/>
        </w:rPr>
        <w:t>9/133</w:t>
      </w:r>
    </w:p>
    <w:p>
      <w:pPr>
        <w:pStyle w:val="Normal"/>
        <w:ind w:right="4534"/>
        <w:jc w:val="both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</w:r>
    </w:p>
    <w:p>
      <w:pPr>
        <w:pStyle w:val="Normal"/>
        <w:ind w:right="4534"/>
        <w:jc w:val="both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 единовременной  денежной  выплате ветеранам  боевых действий, проживающим на территории Ровеньского муниципального округа Белгородской </w:t>
      </w:r>
      <w:r>
        <w:rPr>
          <w:rFonts w:ascii="Times New Roman" w:hAnsi="Times New Roman"/>
          <w:sz w:val="28"/>
          <w:szCs w:val="28"/>
        </w:rPr>
        <w:t xml:space="preserve"> области</w:t>
      </w:r>
    </w:p>
    <w:p>
      <w:pPr>
        <w:pStyle w:val="Normal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</w:r>
    </w:p>
    <w:p>
      <w:pPr>
        <w:pStyle w:val="Normal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В целях предоставления дополнительных мер социальной поддержки ветеранам боевых действий, проживающим на территории Ровеньского района Белгородской области, в соответствии с Федеральным законом от 12.01.1995 года № 5-ФЗ «О ветеранах», Совет депутатов Ровеньского муниципального округа Белгородской области  </w:t>
      </w:r>
      <w:r>
        <w:rPr>
          <w:b/>
          <w:spacing w:val="40"/>
          <w:sz w:val="28"/>
          <w:szCs w:val="28"/>
          <w:lang w:eastAsia="zh-CN"/>
        </w:rPr>
        <w:t>решил</w:t>
      </w:r>
      <w:r>
        <w:rPr>
          <w:sz w:val="28"/>
          <w:szCs w:val="28"/>
          <w:lang w:eastAsia="zh-CN"/>
        </w:rPr>
        <w:t xml:space="preserve">: 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предоставления единовременной денежной выплаты ветеранам боевых действий, проживающим на территории Ровеньского муниципального округа  Белгородской  области (прилагается).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Муниципального совета Ровеньского района от 26.04.2024 года № 8/54 «О единовременной денежной выплате ветеранам боевых действий, проживающим на территории Ровеньского района».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его официального опубликования и распространяется на правоотношения возникшие с 1 января 2026 года.</w:t>
      </w:r>
    </w:p>
    <w:p>
      <w:pPr>
        <w:pStyle w:val="ConsPlusNormal"/>
        <w:ind w:firstLine="540"/>
        <w:jc w:val="both"/>
        <w:rPr/>
      </w:pPr>
      <w:r>
        <w:rPr>
          <w:sz w:val="28"/>
          <w:szCs w:val="28"/>
          <w:shd w:fill="auto" w:val="clear"/>
        </w:rPr>
        <w:t xml:space="preserve">4. Опубликовать решение в сетевом издании «Ровеньская нива» и разместить на официальном сайте органов местного самоуправления в информационно-телекоммуникационной сети «Интернет» </w:t>
      </w:r>
      <w:r>
        <w:rPr>
          <w:color w:val="000000"/>
          <w:sz w:val="28"/>
          <w:szCs w:val="28"/>
          <w:shd w:fill="auto" w:val="clear"/>
        </w:rPr>
        <w:t>(</w:t>
      </w:r>
      <w:hyperlink r:id="rId3" w:tooltip="https://rovenkiadm.gosuslugi.ru/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https://rovenkiadm.gosuslugi.ru</w:t>
        </w:r>
      </w:hyperlink>
      <w:r>
        <w:rPr>
          <w:color w:val="000000"/>
          <w:sz w:val="28"/>
          <w:szCs w:val="28"/>
          <w:shd w:fill="auto" w:val="clear"/>
        </w:rPr>
        <w:t>)</w:t>
      </w:r>
      <w:r>
        <w:rPr>
          <w:sz w:val="28"/>
          <w:szCs w:val="28"/>
          <w:shd w:fill="auto" w:val="clear"/>
        </w:rPr>
        <w:t>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возложить на постоянную комиссию Совета депутатов Ровеньского муниципального округа по вопросам социальной  политики и развитию солидарного общества.</w:t>
      </w:r>
    </w:p>
    <w:p>
      <w:pPr>
        <w:pStyle w:val="Heading5"/>
        <w:spacing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Председатель Совета депутатов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Ровеньского муниципального округа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Белгородской области                                                                                    В. А. Некрасов         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Ровеньского муниципального округа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Белгородской области                                                                                 Т. В. Киричкова                                     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4678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Приложение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4678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 решению Совета депутатов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4678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Ровеньского  муниципального округа</w:t>
      </w:r>
    </w:p>
    <w:p>
      <w:pPr>
        <w:pStyle w:val="Normal"/>
        <w:suppressAutoHyphens w:val="true"/>
        <w:ind w:left="467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 xml:space="preserve">т </w:t>
      </w:r>
      <w:r>
        <w:rPr>
          <w:rFonts w:ascii="Times New Roman" w:hAnsi="Times New Roman"/>
          <w:color w:val="000000"/>
          <w:sz w:val="26"/>
          <w:szCs w:val="26"/>
        </w:rPr>
        <w:t xml:space="preserve">27 февраля </w:t>
      </w:r>
      <w:r>
        <w:rPr>
          <w:rFonts w:ascii="Times New Roman" w:hAnsi="Times New Roman"/>
          <w:color w:val="000000"/>
          <w:sz w:val="26"/>
          <w:szCs w:val="26"/>
        </w:rPr>
        <w:t xml:space="preserve">2026 года № </w:t>
      </w:r>
      <w:r>
        <w:rPr>
          <w:rFonts w:ascii="Times New Roman" w:hAnsi="Times New Roman"/>
          <w:color w:val="000000"/>
          <w:sz w:val="26"/>
          <w:szCs w:val="26"/>
        </w:rPr>
        <w:t>9/133</w:t>
      </w:r>
    </w:p>
    <w:p>
      <w:pPr>
        <w:pStyle w:val="Normal"/>
        <w:suppressAutoHyphens w:val="true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Normal"/>
        <w:suppressAutoHyphens w:val="true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Normal"/>
        <w:suppressAutoHyphens w:val="true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Порядок</w:t>
      </w:r>
    </w:p>
    <w:p>
      <w:pPr>
        <w:pStyle w:val="Normal"/>
        <w:suppressAutoHyphens w:val="true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предоставления единовременной денежной выплаты ветеранам боевых действий, проживающим на территории Ровеньского муниципального округа  </w:t>
      </w:r>
    </w:p>
    <w:p>
      <w:pPr>
        <w:pStyle w:val="Normal"/>
        <w:suppressAutoHyphens w:val="true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Белгородской области</w:t>
      </w:r>
    </w:p>
    <w:p>
      <w:pPr>
        <w:pStyle w:val="Normal"/>
        <w:suppressAutoHyphens w:val="true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before="0" w:after="0"/>
        <w:ind w:hanging="0" w:left="0"/>
        <w:contextualSpacing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I. Общие положения</w:t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Normal"/>
        <w:ind w:firstLine="708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1. Порядок предоставления единовременной  денежной  выплаты  ветеранам  боевых действий (далее-Порядок)  определяет  процедуры обращения и принятия решения о предоставлении (отказе в предоставлении) единовременной денежной выплаты ветеранам боевых действий (далее - единовременная денежная  выплата), перечень документов, необходимых для  предоставления единовременной денежной выплаты, порядок организации выплаты.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Право на получение единовременной денежной выплаты имеют граждане Российской Федерации, являющиеся в соответствии со статьей 3 Федерального закона от 12 января 1995 года №5-ФЗ «О ветеранах» ветеранами боевых действий, зарегистрированные по месту жительства на территории  муниципального образования (далее - ветераны боевых действий, заявитель).</w:t>
      </w:r>
    </w:p>
    <w:p>
      <w:pPr>
        <w:pStyle w:val="Normal"/>
        <w:spacing w:lineRule="auto" w:line="276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left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sz w:val="26"/>
          <w:szCs w:val="26"/>
        </w:rPr>
        <w:t>. Порядок обращения за единовременной денежной выплатой и ее назначения</w:t>
      </w:r>
    </w:p>
    <w:p>
      <w:pPr>
        <w:pStyle w:val="Normal"/>
        <w:spacing w:lineRule="auto" w:line="276"/>
        <w:ind w:left="708"/>
        <w:jc w:val="center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</w:r>
    </w:p>
    <w:p>
      <w:pPr>
        <w:pStyle w:val="Normal"/>
        <w:widowControl w:val="false"/>
        <w:suppressAutoHyphens w:val="true"/>
        <w:spacing w:before="0" w:after="0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Назначение единовременной  выплаты, лицам, указанным в пункте 2 Порядка</w:t>
      </w:r>
      <w:r>
        <w:rPr>
          <w:rFonts w:ascii="Times New Roman" w:hAnsi="Times New Roman"/>
          <w:color w:val="000000"/>
          <w:sz w:val="26"/>
          <w:szCs w:val="26"/>
        </w:rPr>
        <w:t>, состоящим на учете в управлении социальной защиты населения Администрации Ровеньского муниципального округа, производится в беззаявительном порядке на основании имеющихся сведений.</w:t>
      </w:r>
    </w:p>
    <w:p>
      <w:pPr>
        <w:pStyle w:val="Normal"/>
        <w:widowControl w:val="false"/>
        <w:suppressAutoHyphens w:val="true"/>
        <w:spacing w:before="0" w:after="0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Управлению перед назначением единовременной выплаты необходимо  провести проверку:</w:t>
      </w:r>
    </w:p>
    <w:p>
      <w:pPr>
        <w:pStyle w:val="Normal"/>
        <w:widowControl w:val="false"/>
        <w:suppressAutoHyphens w:val="true"/>
        <w:spacing w:before="0" w:after="0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наличия  постоянной  регистрации по месту жительства на территории муниципального образования;</w:t>
      </w:r>
    </w:p>
    <w:p>
      <w:pPr>
        <w:pStyle w:val="Normal"/>
        <w:widowControl w:val="false"/>
        <w:suppressAutoHyphens w:val="true"/>
        <w:spacing w:before="0" w:after="0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наличие гражданства Российской Федерации;</w:t>
      </w:r>
    </w:p>
    <w:p>
      <w:pPr>
        <w:pStyle w:val="Normal"/>
        <w:widowControl w:val="false"/>
        <w:suppressAutoHyphens w:val="true"/>
        <w:spacing w:before="0" w:after="0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наличие выплатной информации;</w:t>
      </w:r>
    </w:p>
    <w:p>
      <w:pPr>
        <w:pStyle w:val="Normal"/>
        <w:widowControl w:val="false"/>
        <w:suppressAutoHyphens w:val="true"/>
        <w:spacing w:before="0" w:after="0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наличие правоустанавливающих документов, подтверждающих статус;</w:t>
      </w:r>
    </w:p>
    <w:p>
      <w:pPr>
        <w:pStyle w:val="Normal"/>
        <w:widowControl w:val="false"/>
        <w:suppressAutoHyphens w:val="true"/>
        <w:spacing w:before="0"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Гражданам, которые не состоят на учете в управлении социальной защиты населения, назначение выплаты  осуществляется  на основании заявления.</w:t>
      </w:r>
    </w:p>
    <w:p>
      <w:pPr>
        <w:pStyle w:val="Normal"/>
        <w:widowControl w:val="false"/>
        <w:suppressAutoHyphens w:val="true"/>
        <w:spacing w:before="0"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Заявление о предоставлении единовременной денежной выплаты  ветеранам боевых действий (далее – заявление) подается заявителем или его представителем, посредством личного обращения в управление социальной защиты населения Администрации Ровеньского муниципального округа ( далее- Управление), либо в многофункциональный центр предоставления государственных и муниципальных услуг ГАУ БО «МФЦ» по форме согласно приложению №1 к настоящему Порядку.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К заявлению прилагаются следующие документы: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документ, удостоверяющий личность заявителя;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документ, удостоверяющий личность представителя заявителя ( в случае подачи заявления представителем заявителя);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документ, подтверждающий полномочия представителя заявителя ( в случае подачи заявления представителем заявителя);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Полномочия представителя заявителя, не являющегося его законным представителем, подтверждаются доверенностью, выданной и оформленной в соответствии с требованиями гражданского законодательства Российской  Федерации;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документ, подтверждающий регистрацию заявителя по месту жительства на территории  муниципального образования.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документ, подтверждающий реквизиты счета в кредитной организации, открытого на имя заявителя (договор банковского вклада (счета),  справка  кредитной организации о реквизитах счета или другие документы, содержащие сведения о реквизитах счета);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страховое свидетельство обязательного пенсионного страхования либо документ, подтверждающий регистрацию в системе  индивидуального (персонифицированного) учета;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документ установленного образца, подтверждающий признание гражданина ветераном боевых действий (удостоверение ветерана боевых действий, свидетельство о праве на льготы).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Заявители (представители заявителей) вправе обратиться в Управление с заявлением не позднее 16 июня текущего года.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Датой предоставления заявления считается дата его  регистрации в Управлении.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Документы, необходимые для предоставления единовременной денежной выплаты, могут быть предоставлены как в подлинниках, так и в копиях, заверенные в установленном порядке.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Единовременная денежная  выплата перечисляется к Дню ветеранов боевых действий –  1 июля. 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Заявление подлежит рассмотрению Управлением  в срок, не превышающий 5 (</w:t>
      </w:r>
      <w:r>
        <w:rPr>
          <w:rFonts w:ascii="Times New Roman" w:hAnsi="Times New Roman"/>
          <w:i/>
          <w:sz w:val="26"/>
          <w:szCs w:val="26"/>
        </w:rPr>
        <w:t>пяти</w:t>
      </w:r>
      <w:r>
        <w:rPr>
          <w:rFonts w:ascii="Times New Roman" w:hAnsi="Times New Roman"/>
          <w:sz w:val="26"/>
          <w:szCs w:val="26"/>
        </w:rPr>
        <w:t>) рабочих дней с даты его регистрации.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 Документы и информация, указанные в пункте 5 раздела 2 настоящего  Порядка и находящиеся в распоряжении органов, предоставляющих государственные (муниципальные) услуги, иных государственных органов, органов местного самоуправления, организаций, запрашиваются Управлением в порядке межведомственного взаимодействия, если такие документы и информация не были предоставлены заявителем.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Межведомственный 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– на бумажном носителе с соблюдением требований законодательства Российской Федерации.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Должностное лицо и (или) работник органа или организации, не предоставившие (несвоевременно предоставившие) документы (сведения), запрошенные Управлением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вправе по собственной инициативе представить в Управление документы, указанные в пункте 5 настоящего раздела, в полном объеме.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Ответственность за достоверность и полноту представляемых документов, являющихся основанием для предоставления единовременной выплаты, возлагается на заявителя.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Должностные лица Управления, имеющие в соответствии с должностными регламентами (инструкциями) доступ к персональным данным, несут ответственность в соответствии с действующим законодательством за  распространение и (или) незаконное использование конфиденциальной информации, ставшей им известной в связи с решением вопроса о назначении данной меры социальной защиты.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 Управление проверяет достоверность сведений, указанных в заявлении и предоставленных заявителем документах. В этих целях Управление в порядке  межведомственного запроса запрашивает, безвозмездно, необходимые сведения от органов, предоставляющих государственные и муниципальные услуги, иных государственных органов, органов местного самоуправления и организаций, подведомственных государственным органам  или органам местного самоуправления.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 По результатам рассмотрения заявления Управлением принимается решение о назначении единовременной денежной выплаты (в форме распоряжения) или об отказе в ее назначении. Решение об отказе оформляется в виде уведомления.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принятия решения о назначении, либо об отказе в назначении единовременной денежной выплаты продлевается на 20 (двадцать) рабочих дней в случае не поступления (несвоевременного поступления) документов (сведений), запрашиваемых в рамках межведомственного взаимодействия.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принятия решения об отказе в назначении единовременной денежной выплаты в течение 3 (</w:t>
      </w:r>
      <w:r>
        <w:rPr>
          <w:rFonts w:ascii="Times New Roman" w:hAnsi="Times New Roman"/>
          <w:i/>
          <w:sz w:val="26"/>
          <w:szCs w:val="26"/>
        </w:rPr>
        <w:t>трех</w:t>
      </w:r>
      <w:r>
        <w:rPr>
          <w:rFonts w:ascii="Times New Roman" w:hAnsi="Times New Roman"/>
          <w:sz w:val="26"/>
          <w:szCs w:val="26"/>
        </w:rPr>
        <w:t>) рабочих дней после дня принятия решения заявитель уведомляется об этом указанным в заявлении способом с указанием основания (оснований) отказа.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 Основанием для отказа в предоставлении единовременной денежной выплаты является: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отсутствие права на получение единовременной денежной выплаты в соответствии с настоящим Порядком;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предоставление недостоверных сведений;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в)наличие в предоставленных документах неустранимых повреждений, исправлений не позволяющих однозначно истолковать их содержание.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 Отказ в назначении единовременной денежной выплаты не лишает возможности заявителя повторно обратиться с заявлением.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предоставлении мер  социальной поддержки в виде единовременной денежной выплаты размещается в соответствии с Федеральным законом от 17 июля 1999 года №178-ФЗ «о государственной социальной помощи» в Единой государственной информационной системе  социального обеспечения.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color w:val="000000"/>
          <w:sz w:val="26"/>
          <w:szCs w:val="26"/>
        </w:rPr>
        <w:t>. Порядок  расходования средств местного бюджета на единовременную выплату</w:t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 Единовременная денежная выплата производится Управлением путем перечисления денежных средств на счета получателей, открытые в кредитных организациях Российской Федерации, в соответствии с реквизитами, указанными заявителями (представителями заявителей), либо доставка осуществляется УФПС Белгородской области - филиал ФГУП «Почта России», путем получения единовременной выплаты на дому, либо в кассе почтового отделения, указанного заявителем (представителями заявителей).</w:t>
      </w:r>
    </w:p>
    <w:p>
      <w:pPr>
        <w:pStyle w:val="Normal"/>
        <w:widowControl w:val="false"/>
        <w:suppressAutoHyphens w:val="true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Управление до 22 июня текущего года:</w:t>
      </w:r>
    </w:p>
    <w:p>
      <w:pPr>
        <w:pStyle w:val="Normal"/>
        <w:widowControl w:val="false"/>
        <w:suppressAutoHyphens w:val="true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формирует и направляет бюджетную заявку на перечисление выплаты  и затрат на ее доставку в Управление финансов и бюджетной политики Администрации Ровеньского  муниципального округа;</w:t>
      </w:r>
    </w:p>
    <w:p>
      <w:pPr>
        <w:pStyle w:val="Normal"/>
        <w:widowControl w:val="false"/>
        <w:suppressAutoHyphens w:val="true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передает сформированные выплатные документы в УФПС Белгородской области - филиал ФГУП «Почта России».</w:t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Управление финансов и бюджетной политики Администрации Ровеньского муниципального округа  осуществляет перечисление единовременной выплаты в течении 3-х рабочих дней.</w:t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tbl>
      <w:tblPr>
        <w:tblW w:w="6570" w:type="dxa"/>
        <w:jc w:val="left"/>
        <w:tblInd w:w="32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570"/>
      </w:tblGrid>
      <w:tr>
        <w:trPr>
          <w:trHeight w:val="1258" w:hRule="atLeast"/>
        </w:trPr>
        <w:tc>
          <w:tcPr>
            <w:tcW w:w="6570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  Порядку предоставления единовременной денежной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выплаты ветеранам боевых действий, проживающим на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территории Ровеньского муниципального округа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Форма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 Управление социальной защиты населения Администрации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uppressAutoHyphens w:val="true"/>
        <w:spacing w:before="0" w:after="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bookmarkStart w:id="2" w:name="Par77"/>
      <w:bookmarkEnd w:id="2"/>
      <w:r>
        <w:rPr>
          <w:rFonts w:ascii="Times New Roman" w:hAnsi="Times New Roman"/>
          <w:b/>
          <w:color w:val="000000"/>
          <w:sz w:val="20"/>
          <w:szCs w:val="20"/>
        </w:rPr>
        <w:t xml:space="preserve">Заявление </w:t>
      </w:r>
    </w:p>
    <w:p>
      <w:pPr>
        <w:pStyle w:val="Normal"/>
        <w:widowControl w:val="false"/>
        <w:suppressAutoHyphens w:val="true"/>
        <w:spacing w:before="0" w:after="0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 предоставлении единовременной денежной выплаты ветеранам боевых действий, проживающим на территории Ровеньского муниципального округа</w:t>
      </w:r>
    </w:p>
    <w:p>
      <w:pPr>
        <w:pStyle w:val="Normal"/>
        <w:widowControl w:val="false"/>
        <w:suppressAutoHyphens w:val="true"/>
        <w:spacing w:before="0" w:after="0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suppressAutoHyphens w:val="true"/>
        <w:spacing w:before="0" w:after="0"/>
        <w:contextualSpacing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Я,__________________________________________________________________________________________________________________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заявителя)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Проживающий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по адресу: 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851" w:leader="none"/>
        </w:tabs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Документ, удостоверяющий личность: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наименование документа паспорт              серия_______________               №__________________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(кем и когда выдан)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СНИЛС _____-_____-_____-_____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</w:p>
    <w:p>
      <w:pPr>
        <w:pStyle w:val="Normal"/>
        <w:widowControl w:val="false"/>
        <w:suppressAutoHyphens w:val="true"/>
        <w:spacing w:before="0" w:after="0"/>
        <w:contextualSpacing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Телефон: 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ind w:firstLine="540"/>
        <w:contextualSpacing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eastAsia="Calibri" w:ascii="Times New Roman" w:hAnsi="Times New Roman"/>
          <w:color w:val="000000"/>
          <w:sz w:val="16"/>
          <w:szCs w:val="16"/>
        </w:rPr>
        <w:t>прошу предоставить мне единовременную денежную выплату как ветерану боевых действий</w:t>
      </w:r>
    </w:p>
    <w:p>
      <w:pPr>
        <w:pStyle w:val="Normal"/>
        <w:widowControl w:val="false"/>
        <w:tabs>
          <w:tab w:val="clear" w:pos="708"/>
          <w:tab w:val="left" w:pos="1260" w:leader="none"/>
        </w:tabs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suppressAutoHyphens w:val="true"/>
        <w:spacing w:before="0" w:after="0"/>
        <w:contextualSpacing/>
        <w:rPr>
          <w:rFonts w:ascii="Times New Roman" w:hAnsi="Times New Roman" w:eastAsia="Calibri"/>
          <w:color w:val="000000"/>
          <w:sz w:val="16"/>
          <w:szCs w:val="16"/>
        </w:rPr>
      </w:pPr>
      <w:r>
        <w:rPr>
          <w:rFonts w:eastAsia="Calibri" w:ascii="Times New Roman" w:hAnsi="Times New Roman"/>
          <w:color w:val="000000"/>
          <w:sz w:val="16"/>
          <w:szCs w:val="16"/>
        </w:rPr>
        <w:t>Установленную мне выплату перечислить на лицевой счет, открытый в кредитной организации  / почта</w:t>
      </w:r>
    </w:p>
    <w:p>
      <w:pPr>
        <w:pStyle w:val="Normal"/>
        <w:widowControl w:val="false"/>
        <w:suppressAutoHyphens w:val="true"/>
        <w:spacing w:before="0" w:after="0"/>
        <w:contextualSpacing/>
        <w:rPr>
          <w:rFonts w:ascii="Times New Roman" w:hAnsi="Times New Roman" w:eastAsia="Calibri"/>
          <w:color w:val="000000"/>
          <w:sz w:val="16"/>
          <w:szCs w:val="16"/>
        </w:rPr>
      </w:pPr>
      <w:r>
        <w:rPr>
          <w:rFonts w:eastAsia="Calibri"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suppressAutoHyphens w:val="true"/>
        <w:spacing w:before="0" w:after="0"/>
        <w:contextualSpacing/>
        <w:rPr>
          <w:rFonts w:ascii="Times New Roman" w:hAnsi="Times New Roman"/>
          <w:color w:val="000000"/>
          <w:sz w:val="16"/>
          <w:szCs w:val="16"/>
        </w:rPr>
      </w:pPr>
      <w:r>
        <w:rPr>
          <w:rFonts w:eastAsia="Calibri"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                (номер лицевого счета, наименование кредитной организации)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О </w:t>
      </w:r>
      <w:bookmarkStart w:id="3" w:name="_Hlk100838510"/>
      <w:r>
        <w:rPr>
          <w:rFonts w:ascii="Times New Roman" w:hAnsi="Times New Roman"/>
          <w:color w:val="000000"/>
          <w:sz w:val="16"/>
          <w:szCs w:val="16"/>
        </w:rPr>
        <w:t xml:space="preserve">принятом решении в назначении (отказе) единовременной выплаты </w:t>
      </w:r>
      <w:bookmarkEnd w:id="3"/>
      <w:r>
        <w:rPr>
          <w:rFonts w:ascii="Times New Roman" w:hAnsi="Times New Roman"/>
          <w:color w:val="000000"/>
          <w:sz w:val="16"/>
          <w:szCs w:val="16"/>
        </w:rPr>
        <w:t>сообщить: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mc:AlternateContent>
          <mc:Choice Requires="wps">
            <w:drawing>
              <wp:anchor behindDoc="0" distT="6985" distB="6350" distL="6350" distR="6985" simplePos="0" locked="0" layoutInCell="1" allowOverlap="1" relativeHeight="3">
                <wp:simplePos x="0" y="0"/>
                <wp:positionH relativeFrom="column">
                  <wp:posOffset>-10129520</wp:posOffset>
                </wp:positionH>
                <wp:positionV relativeFrom="paragraph">
                  <wp:posOffset>-23569295</wp:posOffset>
                </wp:positionV>
                <wp:extent cx="7179945" cy="6584315"/>
                <wp:effectExtent l="6350" t="6985" r="6985" b="6350"/>
                <wp:wrapNone/>
                <wp:docPr id="2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9840" cy="6584400"/>
                        </a:xfrm>
                        <a:custGeom>
                          <a:avLst/>
                          <a:gdLst>
                            <a:gd name="textAreaLeft" fmla="*/ 0 w 4070520"/>
                            <a:gd name="textAreaRight" fmla="*/ 4072320 w 4070520"/>
                            <a:gd name="textAreaTop" fmla="*/ 0 h 3732840"/>
                            <a:gd name="textAreaBottom" fmla="*/ 3734640 h 3732840"/>
                            <a:gd name="GluePoint1X" fmla="*/ 19947 w 19948"/>
                            <a:gd name="GluePoint1Y" fmla="*/ 0 h 18293"/>
                            <a:gd name="GluePoint2X" fmla="*/ 19947 w 19948"/>
                            <a:gd name="GluePoint2Y" fmla="*/ 18292 h 18293"/>
                            <a:gd name="GluePoint3X" fmla="*/ 0 w 19948"/>
                            <a:gd name="GluePoint3Y" fmla="*/ 18292 h 18293"/>
                            <a:gd name="GluePoint4X" fmla="*/ 0 w 19948"/>
                            <a:gd name="GluePoint4Y" fmla="*/ 0 h 18293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</a:cxnLst>
                          <a:rect l="textAreaLeft" t="textAreaTop" r="textAreaRight" b="textAreaBottom"/>
                          <a:pathLst>
                            <a:path w="19948" h="18293">
                              <a:moveTo>
                                <a:pt x="19947" y="0"/>
                              </a:moveTo>
                              <a:lnTo>
                                <a:pt x="19947" y="18292"/>
                              </a:lnTo>
                              <a:lnTo>
                                <a:pt x="0" y="182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color w:val="000000"/>
          <w:sz w:val="16"/>
          <w:szCs w:val="16"/>
        </w:rPr>
        <w:t xml:space="preserve">в письменной форме по почтовому адресу: 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mc:AlternateContent>
          <mc:Choice Requires="wps">
            <w:drawing>
              <wp:anchor behindDoc="0" distT="6350" distB="6350" distL="6350" distR="6350" simplePos="0" locked="0" layoutInCell="1" allowOverlap="1" relativeHeight="4">
                <wp:simplePos x="0" y="0"/>
                <wp:positionH relativeFrom="column">
                  <wp:posOffset>-10129520</wp:posOffset>
                </wp:positionH>
                <wp:positionV relativeFrom="paragraph">
                  <wp:posOffset>-23564215</wp:posOffset>
                </wp:positionV>
                <wp:extent cx="7180580" cy="6584315"/>
                <wp:effectExtent l="6350" t="6350" r="6350" b="6350"/>
                <wp:wrapNone/>
                <wp:docPr id="3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0560" cy="6584400"/>
                        </a:xfrm>
                        <a:custGeom>
                          <a:avLst/>
                          <a:gdLst>
                            <a:gd name="textAreaLeft" fmla="*/ 0 w 4070880"/>
                            <a:gd name="textAreaRight" fmla="*/ 4072680 w 4070880"/>
                            <a:gd name="textAreaTop" fmla="*/ 0 h 3732840"/>
                            <a:gd name="textAreaBottom" fmla="*/ 3734640 h 3732840"/>
                            <a:gd name="GluePoint1X" fmla="*/ 19948 w 19949"/>
                            <a:gd name="GluePoint1Y" fmla="*/ 0 h 18292"/>
                            <a:gd name="GluePoint2X" fmla="*/ 19948 w 19949"/>
                            <a:gd name="GluePoint2Y" fmla="*/ 18291 h 18292"/>
                            <a:gd name="GluePoint3X" fmla="*/ 0 w 19949"/>
                            <a:gd name="GluePoint3Y" fmla="*/ 18291 h 18292"/>
                            <a:gd name="GluePoint4X" fmla="*/ 0 w 19949"/>
                            <a:gd name="GluePoint4Y" fmla="*/ 0 h 18292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</a:cxnLst>
                          <a:rect l="textAreaLeft" t="textAreaTop" r="textAreaRight" b="textAreaBottom"/>
                          <a:pathLst>
                            <a:path w="19949" h="18292">
                              <a:moveTo>
                                <a:pt x="19948" y="0"/>
                              </a:moveTo>
                              <a:lnTo>
                                <a:pt x="19948" y="18291"/>
                              </a:lnTo>
                              <a:lnTo>
                                <a:pt x="0" y="182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color w:val="000000"/>
          <w:sz w:val="16"/>
          <w:szCs w:val="16"/>
        </w:rPr>
        <w:t>в форме электронного документа по адресу электронной почты:</w:t>
      </w:r>
    </w:p>
    <w:p>
      <w:pPr>
        <w:pStyle w:val="Normal"/>
        <w:widowControl w:val="false"/>
        <w:suppressAutoHyphens w:val="true"/>
        <w:spacing w:before="0" w:after="0"/>
        <w:contextualSpacing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mc:AlternateContent>
          <mc:Choice Requires="wps">
            <w:drawing>
              <wp:anchor behindDoc="0" distT="6350" distB="6350" distL="6350" distR="6350" simplePos="0" locked="0" layoutInCell="1" allowOverlap="1" relativeHeight="5">
                <wp:simplePos x="0" y="0"/>
                <wp:positionH relativeFrom="column">
                  <wp:posOffset>-10129520</wp:posOffset>
                </wp:positionH>
                <wp:positionV relativeFrom="paragraph">
                  <wp:posOffset>-23564215</wp:posOffset>
                </wp:positionV>
                <wp:extent cx="7180580" cy="6584315"/>
                <wp:effectExtent l="6350" t="6350" r="6350" b="6350"/>
                <wp:wrapNone/>
                <wp:docPr id="4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0560" cy="6584400"/>
                        </a:xfrm>
                        <a:custGeom>
                          <a:avLst/>
                          <a:gdLst>
                            <a:gd name="textAreaLeft" fmla="*/ 0 w 4070880"/>
                            <a:gd name="textAreaRight" fmla="*/ 4072680 w 4070880"/>
                            <a:gd name="textAreaTop" fmla="*/ 0 h 3732840"/>
                            <a:gd name="textAreaBottom" fmla="*/ 3734640 h 3732840"/>
                            <a:gd name="GluePoint1X" fmla="*/ 19948 w 19949"/>
                            <a:gd name="GluePoint1Y" fmla="*/ 0 h 18292"/>
                            <a:gd name="GluePoint2X" fmla="*/ 19948 w 19949"/>
                            <a:gd name="GluePoint2Y" fmla="*/ 18291 h 18292"/>
                            <a:gd name="GluePoint3X" fmla="*/ 0 w 19949"/>
                            <a:gd name="GluePoint3Y" fmla="*/ 18291 h 18292"/>
                            <a:gd name="GluePoint4X" fmla="*/ 0 w 19949"/>
                            <a:gd name="GluePoint4Y" fmla="*/ 0 h 18292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</a:cxnLst>
                          <a:rect l="textAreaLeft" t="textAreaTop" r="textAreaRight" b="textAreaBottom"/>
                          <a:pathLst>
                            <a:path w="19949" h="18292">
                              <a:moveTo>
                                <a:pt x="19948" y="0"/>
                              </a:moveTo>
                              <a:lnTo>
                                <a:pt x="19948" y="18291"/>
                              </a:lnTo>
                              <a:lnTo>
                                <a:pt x="0" y="182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color w:val="000000"/>
          <w:sz w:val="16"/>
          <w:szCs w:val="16"/>
        </w:rPr>
        <w:t>в телефоном режиме:</w:t>
      </w:r>
    </w:p>
    <w:p>
      <w:pPr>
        <w:pStyle w:val="Normal"/>
        <w:widowControl w:val="false"/>
        <w:suppressAutoHyphens w:val="true"/>
        <w:spacing w:before="0" w:after="0"/>
        <w:contextualSpacing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В случае наступления обстоятельств, влекущих прекращение единовременной выплаты, обязуюсь известить орган социальной защиты населения не позднее 3 (трех) рабочих дней после их наступления.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Согласен (-на) на автоматизированную, а также без использования средств автоматизации обработку и использование указанных мной персональных данных.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Перечень действий с персональными данными: ввод в базу данных, смешанная обработка, передача юридическим лицам на основании Соглашений с соблюдением конфиденциальности передаваемых данных и использованием средств криптозащиты.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Об ответственности за достоверность представленных сведений предупрежден (-а).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center" w:pos="4677" w:leader="none"/>
          <w:tab w:val="left" w:pos="6371" w:leader="none"/>
        </w:tabs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Порядок отзыва согласия на обработку персональных данных: на основании заявления субъекта персональных данных.</w:t>
      </w:r>
    </w:p>
    <w:p>
      <w:pPr>
        <w:pStyle w:val="Normal"/>
        <w:widowControl w:val="false"/>
        <w:tabs>
          <w:tab w:val="clear" w:pos="708"/>
          <w:tab w:val="center" w:pos="4677" w:leader="none"/>
          <w:tab w:val="left" w:pos="6371" w:leader="none"/>
        </w:tabs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К заявлению прилагаются следующие документы: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suppressAutoHyphens w:val="true"/>
        <w:spacing w:before="0" w:after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</w:tabs>
        <w:suppressAutoHyphens w:val="true"/>
        <w:spacing w:before="0" w:after="0"/>
        <w:contextualSpacing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«___»  ____________ 20____ г.</w:t>
        <w:tab/>
        <w:t xml:space="preserve">                                                                                                              ____________________</w:t>
      </w:r>
    </w:p>
    <w:p>
      <w:pPr>
        <w:pStyle w:val="Normal"/>
        <w:widowControl w:val="false"/>
        <w:tabs>
          <w:tab w:val="left" w:pos="708" w:leader="none"/>
          <w:tab w:val="left" w:pos="1416" w:leader="none"/>
        </w:tabs>
        <w:suppressAutoHyphens w:val="true"/>
        <w:spacing w:before="0" w:after="0"/>
        <w:contextualSpacing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</w:t>
      </w:r>
      <w:r>
        <w:rPr>
          <w:rFonts w:ascii="Times New Roman" w:hAnsi="Times New Roman"/>
          <w:color w:val="000000"/>
          <w:sz w:val="16"/>
          <w:szCs w:val="16"/>
        </w:rPr>
        <w:t>дата                                                                                                                                                           подпись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 w:eastAsia="Calibri"/>
          <w:color w:val="000000"/>
          <w:sz w:val="16"/>
          <w:szCs w:val="16"/>
        </w:rPr>
      </w:pPr>
      <w:r>
        <w:rPr>
          <w:rFonts w:eastAsia="Calibri"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center"/>
        <w:rPr>
          <w:rFonts w:ascii="Times New Roman" w:hAnsi="Times New Roman" w:eastAsia="Calibri"/>
          <w:color w:val="000000"/>
          <w:sz w:val="16"/>
          <w:szCs w:val="16"/>
        </w:rPr>
      </w:pPr>
      <w:r>
        <w:rPr>
          <w:rFonts w:eastAsia="Calibri"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eastAsia="Calibri" w:ascii="Times New Roman" w:hAnsi="Times New Roman"/>
          <w:color w:val="000000"/>
          <w:sz w:val="16"/>
          <w:szCs w:val="16"/>
        </w:rPr>
        <w:t>(линия отреза)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center"/>
        <w:rPr>
          <w:rFonts w:ascii="Times New Roman" w:hAnsi="Times New Roman" w:eastAsia="Calibri"/>
          <w:color w:val="000000"/>
          <w:sz w:val="16"/>
          <w:szCs w:val="16"/>
        </w:rPr>
      </w:pPr>
      <w:r>
        <w:rPr>
          <w:rFonts w:eastAsia="Calibri" w:ascii="Times New Roman" w:hAnsi="Times New Roman"/>
          <w:color w:val="000000"/>
          <w:sz w:val="16"/>
          <w:szCs w:val="16"/>
        </w:rPr>
        <w:t xml:space="preserve">Расписка-уведомление </w:t>
      </w:r>
    </w:p>
    <w:p>
      <w:pPr>
        <w:pStyle w:val="Normal"/>
        <w:widowControl w:val="false"/>
        <w:suppressAutoHyphens w:val="true"/>
        <w:spacing w:before="0" w:after="0"/>
        <w:contextualSpacing/>
        <w:jc w:val="center"/>
        <w:rPr>
          <w:rFonts w:ascii="Times New Roman" w:hAnsi="Times New Roman" w:eastAsia="Calibri"/>
          <w:color w:val="000000"/>
          <w:sz w:val="16"/>
          <w:szCs w:val="16"/>
        </w:rPr>
      </w:pPr>
      <w:r>
        <w:rPr>
          <w:rFonts w:eastAsia="Calibri" w:ascii="Times New Roman" w:hAnsi="Times New Roman"/>
          <w:color w:val="000000"/>
          <w:sz w:val="16"/>
          <w:szCs w:val="16"/>
        </w:rPr>
      </w:r>
    </w:p>
    <w:p>
      <w:pPr>
        <w:pStyle w:val="Normal"/>
        <w:widowControl w:val="false"/>
        <w:suppressAutoHyphens w:val="true"/>
        <w:spacing w:before="0" w:after="0"/>
        <w:contextualSpacing/>
        <w:rPr>
          <w:rFonts w:ascii="Times New Roman" w:hAnsi="Times New Roman"/>
          <w:color w:val="000000"/>
          <w:sz w:val="16"/>
          <w:szCs w:val="16"/>
        </w:rPr>
      </w:pPr>
      <w:r>
        <w:rPr>
          <w:rFonts w:eastAsia="Calibri" w:ascii="Times New Roman" w:hAnsi="Times New Roman"/>
          <w:color w:val="000000"/>
          <w:sz w:val="16"/>
          <w:szCs w:val="16"/>
        </w:rPr>
        <w:t>Заявление гражданина_________________________________________________________________________________________________</w:t>
      </w:r>
    </w:p>
    <w:p>
      <w:pPr>
        <w:pStyle w:val="Normal"/>
        <w:widowControl w:val="false"/>
        <w:suppressAutoHyphens w:val="true"/>
        <w:spacing w:before="0" w:after="0"/>
        <w:ind w:firstLine="54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tbl>
      <w:tblPr>
        <w:tblStyle w:val="11"/>
        <w:tblW w:w="9030" w:type="dxa"/>
        <w:jc w:val="left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62"/>
        <w:gridCol w:w="2986"/>
        <w:gridCol w:w="2982"/>
      </w:tblGrid>
      <w:tr>
        <w:trPr/>
        <w:tc>
          <w:tcPr>
            <w:tcW w:w="306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val="ru-RU" w:bidi="ar-SA"/>
              </w:rPr>
              <w:t>Регистрационный номер заявления</w:t>
            </w:r>
          </w:p>
        </w:tc>
        <w:tc>
          <w:tcPr>
            <w:tcW w:w="59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val="ru-RU" w:bidi="ar-SA"/>
              </w:rPr>
              <w:t>Принял</w:t>
            </w:r>
          </w:p>
        </w:tc>
      </w:tr>
      <w:tr>
        <w:trPr/>
        <w:tc>
          <w:tcPr>
            <w:tcW w:w="306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val="ru-RU" w:bidi="ar-SA"/>
              </w:rPr>
              <w:t>Дата приема заявления</w:t>
            </w:r>
          </w:p>
        </w:tc>
        <w:tc>
          <w:tcPr>
            <w:tcW w:w="2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val="ru-RU" w:bidi="ar-SA"/>
              </w:rPr>
              <w:t>Подпись специалиста</w:t>
            </w:r>
          </w:p>
        </w:tc>
      </w:tr>
      <w:tr>
        <w:trPr/>
        <w:tc>
          <w:tcPr>
            <w:tcW w:w="30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suppressAutoHyphens w:val="true"/>
        <w:spacing w:before="0" w:after="0"/>
        <w:ind w:hanging="0"/>
        <w:contextualSpacing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sectPr>
      <w:type w:val="nextPage"/>
      <w:pgSz w:w="11906" w:h="16838"/>
      <w:pgMar w:left="1275" w:right="746" w:gutter="0" w:header="0" w:top="96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PT Sans" w:cs="PT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32a5a"/>
    <w:rPr>
      <w:rFonts w:ascii="Tahoma" w:hAnsi="Tahoma" w:eastAsia="Times New Roman" w:cs="Tahoma"/>
      <w:sz w:val="16"/>
      <w:szCs w:val="16"/>
      <w:lang w:eastAsia="ru-RU"/>
    </w:rPr>
  </w:style>
  <w:style w:type="paragraph" w:styleId="Style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9" w:customStyle="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Style8"/>
    <w:pPr/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NoSpacing">
    <w:name w:val="No Spacing"/>
    <w:basedOn w:val="Normal"/>
    <w:uiPriority w:val="1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4"/>
      <w:szCs w:val="22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32a5a"/>
    <w:pPr/>
    <w:rPr>
      <w:rFonts w:ascii="Tahoma" w:hAnsi="Tahoma" w:cs="Tahoma"/>
      <w:sz w:val="16"/>
      <w:szCs w:val="16"/>
    </w:rPr>
  </w:style>
  <w:style w:type="numbering" w:styleId="Style10" w:customStyle="1">
    <w:name w:val="Без списка"/>
    <w:uiPriority w:val="99"/>
    <w:semiHidden/>
    <w:unhideWhenUsed/>
    <w:qFormat/>
  </w:style>
  <w:style w:type="numbering" w:styleId="user4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FFFFF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text1"/>
        <w:sz w:val="22"/>
      </w:rPr>
      <w:tblPr/>
      <w:tcPr>
        <w:shd w:val="clear" w:color="FFFFFF" w:fill="auto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11">
    <w:name w:val="Сетка таблицы1"/>
    <w:basedOn w:val="a1"/>
    <w:uiPriority w:val="59"/>
    <w:rsid w:val="000857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 pitchFamily="0" charset="1"/>
        <a:ea typeface="PT Sans" pitchFamily="0" charset="1"/>
        <a:cs typeface="PT Sans" pitchFamily="0" charset="1"/>
      </a:majorFont>
      <a:minorFont>
        <a:latin typeface="PT Sans" pitchFamily="0" charset="1"/>
        <a:ea typeface="PT Sans" pitchFamily="0" charset="1"/>
        <a:cs typeface="PT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581F738-B1C1-4206-AC30-F78FACDD37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6</Pages>
  <Words>1497</Words>
  <Characters>13253</Characters>
  <CharactersWithSpaces>15342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2026-01-27T08:57:00Z</dcterms:created>
  <dc:creator>Елена А. Мягкая</dc:creator>
  <dc:description/>
  <dc:language>ru-RU</dc:language>
  <cp:lastModifiedBy/>
  <cp:lastPrinted>2026-03-02T10:31:23Z</cp:lastPrinted>
  <dcterms:modified xsi:type="dcterms:W3CDTF">2026-03-05T16:44:42Z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