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highlight w:val="white"/>
        </w:rPr>
      </w:pPr>
      <w:r>
        <w:rPr/>
        <w:drawing>
          <wp:inline distT="0" distB="0" distL="0" distR="0">
            <wp:extent cx="571500" cy="7810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18" r="-65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jc w:val="center"/>
        <w:rPr/>
      </w:pPr>
      <w:r>
        <w:rPr>
          <w:rFonts w:eastAsia="Lucida Sans Unicode" w:ascii="Times New Roman" w:hAnsi="Times New Roman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/>
      </w:pPr>
      <w:r>
        <w:rPr>
          <w:rFonts w:eastAsia="Lucida Sans Unicode" w:ascii="Times New Roman" w:hAnsi="Times New Roman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02" w:beforeAutospacing="1" w:after="1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ноября</w:t>
      </w:r>
      <w:r>
        <w:rPr>
          <w:rFonts w:ascii="Times New Roman" w:hAnsi="Times New Roman"/>
          <w:sz w:val="28"/>
          <w:szCs w:val="28"/>
        </w:rPr>
        <w:t xml:space="preserve"> 2025 года</w:t>
        <w:tab/>
        <w:tab/>
        <w:tab/>
        <w:tab/>
        <w:tab/>
        <w:tab/>
        <w:tab/>
        <w:t xml:space="preserve">                № </w:t>
      </w:r>
      <w:r>
        <w:rPr>
          <w:rFonts w:ascii="Times New Roman" w:hAnsi="Times New Roman"/>
          <w:sz w:val="28"/>
          <w:szCs w:val="28"/>
        </w:rPr>
        <w:t>4/88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О </w:t>
      </w:r>
      <w:r>
        <w:rPr>
          <w:rFonts w:cs="Times New Roman" w:ascii="Times New Roman" w:hAnsi="Times New Roman"/>
          <w:sz w:val="28"/>
          <w:szCs w:val="28"/>
          <w:lang w:val="ru-RU"/>
        </w:rPr>
        <w:t>расчете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размера платы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за пользование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жилым помещением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для нанимателей жилых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помещений по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договорам социального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найма и договорам найма жилых помещений государственного или муниципального жилищного фонда</w:t>
      </w:r>
      <w:r>
        <w:rPr>
          <w:rFonts w:cs="Times New Roman" w:ascii="Times New Roman" w:hAnsi="Times New Roman"/>
          <w:sz w:val="28"/>
          <w:szCs w:val="28"/>
        </w:rPr>
        <w:t xml:space="preserve">  Р</w:t>
      </w:r>
      <w:r>
        <w:rPr>
          <w:rFonts w:cs="Times New Roman" w:ascii="Times New Roman" w:hAnsi="Times New Roman"/>
          <w:sz w:val="28"/>
          <w:szCs w:val="28"/>
          <w:lang w:val="ru-RU"/>
        </w:rPr>
        <w:t>овеньского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Б</w:t>
      </w:r>
      <w:r>
        <w:rPr>
          <w:rFonts w:cs="Times New Roman" w:ascii="Times New Roman" w:hAnsi="Times New Roman"/>
          <w:sz w:val="28"/>
          <w:szCs w:val="28"/>
          <w:lang w:val="ru-RU"/>
        </w:rPr>
        <w:t>елгородской области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Жилищным </w:t>
      </w:r>
      <w:hyperlink r:id="rId3" w:tooltip="https://login.consultant.ru/link/?req=doc&amp;base=LAW&amp;n=518132&amp;date=14.11.2025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кодексом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Федерации, Федеральным </w:t>
      </w:r>
      <w:hyperlink r:id="rId4" w:tooltip="https://login.consultant.ru/link/?req=doc&amp;base=LAW&amp;n=501480&amp;date=14.11.2025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6 октября 2003 года </w:t>
      </w:r>
      <w:r>
        <w:rPr>
          <w:rFonts w:cs="Times New Roman" w:ascii="Times New Roman" w:hAnsi="Times New Roman"/>
          <w:sz w:val="28"/>
          <w:szCs w:val="28"/>
          <w:lang w:val="ru-RU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131-ФЗ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,  Министерства строительства и жилищно-коммунального хозяйства Российской Федерации от 27 сентября 2016 года </w:t>
      </w:r>
      <w:r>
        <w:rPr>
          <w:rFonts w:cs="Times New Roman" w:ascii="Times New Roman" w:hAnsi="Times New Roman"/>
          <w:sz w:val="28"/>
          <w:szCs w:val="28"/>
          <w:lang w:val="ru-RU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668/пр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«Об утверждении м</w:t>
      </w:r>
      <w:r>
        <w:rPr>
          <w:rFonts w:cs="Times New Roman" w:ascii="Times New Roman" w:hAnsi="Times New Roman"/>
          <w:sz w:val="28"/>
          <w:szCs w:val="28"/>
          <w:highlight w:val="white"/>
          <w:lang w:val="ru-RU"/>
        </w:rPr>
        <w:t xml:space="preserve">етодических </w:t>
      </w:r>
      <w:r>
        <w:rPr>
          <w:rFonts w:cs="Times New Roman" w:ascii="Times New Roman" w:hAnsi="Times New Roman"/>
          <w:sz w:val="28"/>
          <w:szCs w:val="28"/>
          <w:lang w:val="ru-RU"/>
        </w:rPr>
        <w:t>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 муниципального жилищного фонда»</w:t>
      </w:r>
      <w:r>
        <w:rPr>
          <w:rFonts w:cs="Times New Roman" w:ascii="Times New Roman" w:hAnsi="Times New Roman"/>
          <w:sz w:val="28"/>
          <w:szCs w:val="28"/>
        </w:rPr>
        <w:t xml:space="preserve">, руководствуясь </w:t>
      </w:r>
      <w:hyperlink r:id="rId5" w:tooltip="https://login.consultant.ru/link/?req=doc&amp;base=RLAW404&amp;n=103028&amp;date=14.11.2025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Уставом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Ровеньского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Белгородской области </w:t>
      </w:r>
      <w:r>
        <w:rPr>
          <w:rFonts w:cs="Times New Roman" w:ascii="Times New Roman" w:hAnsi="Times New Roman"/>
          <w:sz w:val="28"/>
          <w:szCs w:val="28"/>
          <w:lang w:val="ru-RU"/>
        </w:rPr>
        <w:t>Совет депутатов</w:t>
      </w:r>
      <w:r>
        <w:rPr>
          <w:rFonts w:cs="Times New Roman" w:ascii="Times New Roman" w:hAnsi="Times New Roman"/>
          <w:sz w:val="28"/>
          <w:szCs w:val="28"/>
        </w:rPr>
        <w:t xml:space="preserve">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Белгородской области </w:t>
      </w:r>
      <w:r>
        <w:rPr>
          <w:rFonts w:eastAsia="Times New Roman" w:cs="Times New Roman" w:ascii="Times New Roman" w:hAnsi="Times New Roman"/>
          <w:b/>
          <w:spacing w:val="40"/>
          <w:sz w:val="28"/>
          <w:szCs w:val="28"/>
        </w:rPr>
        <w:t>решил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Утвердить </w:t>
      </w:r>
      <w:r>
        <w:rPr>
          <w:rFonts w:cs="Times New Roman" w:ascii="Times New Roman" w:hAnsi="Times New Roman"/>
          <w:color w:val="auto"/>
          <w:sz w:val="28"/>
          <w:szCs w:val="28"/>
        </w:rPr>
        <w:t>Положение</w:t>
      </w:r>
      <w:r>
        <w:rPr>
          <w:rFonts w:cs="Times New Roman" w:ascii="Times New Roman" w:hAnsi="Times New Roman"/>
          <w:sz w:val="28"/>
          <w:szCs w:val="28"/>
        </w:rPr>
        <w:t xml:space="preserve">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Белгородской области согласно приложению.</w:t>
      </w:r>
    </w:p>
    <w:p>
      <w:pPr>
        <w:pStyle w:val="ConsPlusNormal"/>
        <w:numPr>
          <w:ilvl w:val="0"/>
          <w:numId w:val="1"/>
        </w:numPr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Установить базовый размер платы за наем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в размере 45 руб. 55 коп. с учетом индексации исходя из индекса потребительских цен в Белгородской области.</w:t>
      </w:r>
    </w:p>
    <w:p>
      <w:pPr>
        <w:pStyle w:val="ConsPlusNormal"/>
        <w:numPr>
          <w:ilvl w:val="0"/>
          <w:numId w:val="1"/>
        </w:numPr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Установить величину коэффициента соответствия платы исходя из социально-экономических условий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в размере 0,18.</w:t>
      </w:r>
    </w:p>
    <w:p>
      <w:pPr>
        <w:pStyle w:val="ConsPlusNormal"/>
        <w:numPr>
          <w:ilvl w:val="0"/>
          <w:numId w:val="1"/>
        </w:numPr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Установить, что средства, собранные в виде платы за наем жилых помещений, находящихся в собственности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, поступают в бюджет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8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Признать утратившим силу решение Муниципального совета Ровеньского района от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28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февраля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20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17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года №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52/328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«Об утверждении </w:t>
      </w:r>
      <w:r>
        <w:rPr>
          <w:rFonts w:cs="Times New Roman" w:ascii="Times New Roman" w:hAnsi="Times New Roman"/>
          <w:color w:val="auto"/>
          <w:sz w:val="28"/>
          <w:szCs w:val="28"/>
        </w:rPr>
        <w:t>Положени</w:t>
      </w:r>
      <w:r>
        <w:rPr>
          <w:rFonts w:cs="Times New Roman" w:ascii="Times New Roman" w:hAnsi="Times New Roman"/>
          <w:color w:val="auto"/>
          <w:sz w:val="28"/>
          <w:szCs w:val="28"/>
          <w:lang w:val="ru-RU"/>
        </w:rPr>
        <w:t>я</w:t>
      </w:r>
      <w:r>
        <w:rPr>
          <w:rFonts w:cs="Times New Roman" w:ascii="Times New Roman" w:hAnsi="Times New Roman"/>
          <w:sz w:val="28"/>
          <w:szCs w:val="28"/>
        </w:rPr>
        <w:t xml:space="preserve">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района</w:t>
      </w:r>
      <w:r>
        <w:rPr>
          <w:rFonts w:cs="Times New Roman" w:ascii="Times New Roman" w:hAnsi="Times New Roman"/>
          <w:sz w:val="28"/>
          <w:szCs w:val="28"/>
        </w:rPr>
        <w:t xml:space="preserve"> Белгородской области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0"/>
          <w:numId w:val="0"/>
        </w:numPr>
        <w:ind w:hanging="0" w:left="708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color w:val="000000"/>
          <w:sz w:val="28"/>
          <w:lang w:val="ru-RU"/>
        </w:rPr>
        <w:t xml:space="preserve">6. </w:t>
      </w:r>
      <w:r>
        <w:rPr>
          <w:rFonts w:eastAsia="Times New Roman" w:ascii="Times New Roman" w:hAnsi="Times New Roman"/>
          <w:color w:val="000000"/>
          <w:sz w:val="28"/>
        </w:rPr>
        <w:t>Настоящее решение вступает в силу с 1 января 202</w:t>
      </w:r>
      <w:r>
        <w:rPr>
          <w:rFonts w:eastAsia="Times New Roman" w:ascii="Times New Roman" w:hAnsi="Times New Roman"/>
          <w:color w:val="000000"/>
          <w:sz w:val="28"/>
          <w:lang w:val="ru-RU"/>
        </w:rPr>
        <w:t>6</w:t>
      </w:r>
      <w:r>
        <w:rPr>
          <w:rFonts w:eastAsia="Times New Roman" w:ascii="Times New Roman" w:hAnsi="Times New Roman"/>
          <w:color w:val="000000"/>
          <w:sz w:val="28"/>
        </w:rPr>
        <w:t xml:space="preserve"> года.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7.</w:t>
      </w:r>
      <w:r>
        <w:rPr>
          <w:rFonts w:eastAsia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Опубликовать решение в сетевом издании «Ровеньская нива», разместить на официальном сайте органов местного самоуправления в информационно-телекоммуникационной сети «Интернет» 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6" w:tooltip="https://rovenkiadm.gosuslugi.ru/">
        <w:r>
          <w:rPr>
            <w:rStyle w:val="Hyperlink"/>
            <w:rFonts w:eastAsia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highlight w:val="white"/>
        </w:rPr>
        <w:t>Контроль за выполнением решения возложить на постоянную        комиссию Совета депутатов Ровеньского муниципального округа Белгородской области по муниципальной собственности, бюджетной и экономической          политике.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Председатель Совета депутатов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Ровеньского муниципального округа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Белгородской области                                                                      В. А. Некрасов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Ровеньского муниципального 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округа Белгородской области                                                      Т. В. Киричкова</w:t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Утверждено </w:t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решением Совета депутатов</w:t>
      </w:r>
    </w:p>
    <w:p>
      <w:pPr>
        <w:pStyle w:val="ConsPlusTitle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Ровеньского муниципального округа </w:t>
      </w:r>
    </w:p>
    <w:p>
      <w:pPr>
        <w:pStyle w:val="ConsPlusTitle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Белгородской области</w:t>
      </w:r>
    </w:p>
    <w:p>
      <w:pPr>
        <w:pStyle w:val="ConsPlusTitle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от </w:t>
      </w:r>
      <w:r>
        <w:rPr>
          <w:rFonts w:ascii="Times New Roman" w:hAnsi="Times New Roman"/>
          <w:b w:val="false"/>
          <w:sz w:val="28"/>
          <w:szCs w:val="28"/>
        </w:rPr>
        <w:t>28.11.</w:t>
      </w:r>
      <w:r>
        <w:rPr>
          <w:rFonts w:ascii="Times New Roman" w:hAnsi="Times New Roman"/>
          <w:b w:val="false"/>
          <w:sz w:val="28"/>
          <w:szCs w:val="28"/>
        </w:rPr>
        <w:t xml:space="preserve">2025 г. № </w:t>
      </w:r>
      <w:r>
        <w:rPr>
          <w:rFonts w:ascii="Times New Roman" w:hAnsi="Times New Roman"/>
          <w:b w:val="false"/>
          <w:sz w:val="28"/>
          <w:szCs w:val="28"/>
        </w:rPr>
        <w:t>4/88</w:t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Положение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Белгородской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numPr>
          <w:ilvl w:val="1"/>
          <w:numId w:val="2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Настоящее Положение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помещений, государственного или муниципального жилого фонда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 Белгородской области</w:t>
      </w:r>
      <w:r>
        <w:rPr>
          <w:rFonts w:cs="Times New Roman" w:ascii="Times New Roman" w:hAnsi="Times New Roman"/>
          <w:sz w:val="28"/>
          <w:szCs w:val="28"/>
        </w:rPr>
        <w:t xml:space="preserve"> (далее по тексту - Положение) разработано в соответствии с Жилищным </w:t>
      </w:r>
      <w:hyperlink r:id="rId7" w:tooltip="https://login.consultant.ru/link/?req=doc&amp;base=LAW&amp;n=518132&amp;date=14.11.2025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кодексом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</w:t>
      </w:r>
      <w:r>
        <w:rPr>
          <w:rFonts w:cs="Times New Roman" w:ascii="Times New Roman" w:hAnsi="Times New Roman"/>
          <w:sz w:val="28"/>
          <w:szCs w:val="28"/>
          <w:lang w:val="ru-RU"/>
        </w:rPr>
        <w:t>оссийской Федерации</w:t>
      </w:r>
      <w:r>
        <w:rPr>
          <w:rFonts w:cs="Times New Roman" w:ascii="Times New Roman" w:hAnsi="Times New Roman"/>
          <w:sz w:val="28"/>
          <w:szCs w:val="28"/>
        </w:rPr>
        <w:t xml:space="preserve">, Федеральным </w:t>
      </w:r>
      <w:hyperlink r:id="rId8" w:tooltip="https://login.consultant.ru/link/?req=doc&amp;base=LAW&amp;n=501480&amp;date=14.11.2025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6 октября 2003 года </w:t>
      </w:r>
      <w:r>
        <w:rPr>
          <w:rFonts w:cs="Times New Roman" w:ascii="Times New Roman" w:hAnsi="Times New Roman"/>
          <w:sz w:val="28"/>
          <w:szCs w:val="28"/>
          <w:lang w:val="ru-RU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131-ФЗ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», </w:t>
      </w:r>
      <w:hyperlink r:id="rId9" w:tooltip="https://login.consultant.ru/link/?req=doc&amp;base=LAW&amp;n=439672&amp;date=14.11.2025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Приказом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Министерства строительства и жилищно-коммунального хозяйства РФ от 27.09.2016 </w:t>
      </w:r>
      <w:r>
        <w:rPr>
          <w:rFonts w:cs="Times New Roman" w:ascii="Times New Roman" w:hAnsi="Times New Roman"/>
          <w:sz w:val="28"/>
          <w:szCs w:val="28"/>
          <w:lang w:val="ru-RU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668/пр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Об утверждении м</w:t>
      </w:r>
      <w:r>
        <w:rPr>
          <w:rFonts w:cs="Times New Roman" w:ascii="Times New Roman" w:hAnsi="Times New Roman"/>
          <w:sz w:val="28"/>
          <w:szCs w:val="28"/>
          <w:highlight w:val="white"/>
        </w:rPr>
        <w:t>етодических</w:t>
      </w:r>
      <w:r>
        <w:rPr>
          <w:rFonts w:cs="Times New Roman" w:ascii="Times New Roman" w:hAnsi="Times New Roman"/>
          <w:sz w:val="28"/>
          <w:szCs w:val="28"/>
        </w:rPr>
        <w:t xml:space="preserve">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numPr>
          <w:ilvl w:val="0"/>
          <w:numId w:val="0"/>
        </w:numPr>
        <w:ind w:firstLine="708" w:lef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1.2. </w:t>
      </w:r>
      <w:r>
        <w:rPr>
          <w:rFonts w:cs="Times New Roman" w:ascii="Times New Roman" w:hAnsi="Times New Roman"/>
          <w:sz w:val="28"/>
          <w:szCs w:val="28"/>
        </w:rPr>
        <w:t>Плата за наем жилого помещения - это плата, взимаемая собственником жилья с нанимателей жилых помещений, предоставленных по договору социального найма и договорам найма жилого помещения.</w:t>
      </w:r>
    </w:p>
    <w:p>
      <w:pPr>
        <w:pStyle w:val="ConsPlusNormal"/>
        <w:numPr>
          <w:ilvl w:val="0"/>
          <w:numId w:val="0"/>
        </w:numPr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1.3. </w:t>
      </w:r>
      <w:r>
        <w:rPr>
          <w:rFonts w:cs="Times New Roman" w:ascii="Times New Roman" w:hAnsi="Times New Roman"/>
          <w:sz w:val="28"/>
          <w:szCs w:val="28"/>
        </w:rPr>
        <w:t>Размер платы за пользование жилыми помещениями определяется исходя из размера занимаемой нанимателем общей площади жилого помещения, а также в зависимости от благоустройства жилого помещения.</w:t>
      </w:r>
    </w:p>
    <w:p>
      <w:pPr>
        <w:pStyle w:val="ConsPlusNormal"/>
        <w:numPr>
          <w:ilvl w:val="0"/>
          <w:numId w:val="0"/>
        </w:numPr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Плата за наем жилого помещения включает в себя возмещение расходов на строительство, реконструкцию, приобретение наемного дома или приобретение всех помещений в таком доме, расходы, связанные с содержанием и текущим ремонтом такого жилого помещения, капитальным ремонтом такого дома, и иные расходы, предусмотренные законодательством.</w:t>
      </w:r>
    </w:p>
    <w:p>
      <w:pPr>
        <w:pStyle w:val="ConsPlusNormal"/>
        <w:numPr>
          <w:ilvl w:val="0"/>
          <w:numId w:val="0"/>
        </w:numPr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Размер платы за наем жилого помещения может изменяться не чаще чем один раз в три года, за исключением ежегодной индексации размера указанной платы исходя из индекса потребительских цен в Белгородской области (в среднем за отчетный календарный год к предыдущему календарному году).</w:t>
      </w:r>
    </w:p>
    <w:p>
      <w:pPr>
        <w:pStyle w:val="ConsPlusNormal"/>
        <w:numPr>
          <w:ilvl w:val="0"/>
          <w:numId w:val="0"/>
        </w:numPr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 Размер платы за пользование жилым помещением (платы за наем) государственного или муниципального жилого фонда устанавливается в зависимости от качества и благоустройства жилого помещения, месторасположения дома.</w:t>
      </w:r>
    </w:p>
    <w:p>
      <w:pPr>
        <w:pStyle w:val="ConsPlusNormal"/>
        <w:numPr>
          <w:ilvl w:val="0"/>
          <w:numId w:val="0"/>
        </w:numPr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1.7. Граждане, признанные в установленном порядке малоимущими гражданами и занимающие жилые помещения по договорам социального найма, освобождаются от внесения платы за пользование жилым помещением (платы за наем).</w:t>
      </w:r>
    </w:p>
    <w:p>
      <w:pPr>
        <w:pStyle w:val="ConsPlusNormal"/>
        <w:numPr>
          <w:ilvl w:val="0"/>
          <w:numId w:val="0"/>
        </w:numPr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1.8. Ветераны боевых действий из числа лиц, указанных в </w:t>
      </w:r>
      <w:hyperlink r:id="rId10" w:tooltip="https://login.consultant.ru/link/?req=doc&amp;base=LAW&amp;n=517471&amp;date=14.11.2025&amp;dst=325&amp;field=134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подпунктах 1</w:t>
        </w:r>
      </w:hyperlink>
      <w:r>
        <w:rPr>
          <w:rFonts w:cs="Times New Roman" w:ascii="Times New Roman" w:hAnsi="Times New Roman"/>
          <w:color w:val="auto"/>
          <w:sz w:val="28"/>
          <w:szCs w:val="28"/>
        </w:rPr>
        <w:t xml:space="preserve"> - </w:t>
      </w:r>
      <w:hyperlink r:id="rId11" w:tooltip="https://login.consultant.ru/link/?req=doc&amp;base=LAW&amp;n=517471&amp;date=14.11.2025&amp;dst=100034&amp;field=134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4</w:t>
        </w:r>
      </w:hyperlink>
      <w:r>
        <w:rPr>
          <w:rFonts w:cs="Times New Roman" w:ascii="Times New Roman" w:hAnsi="Times New Roman"/>
          <w:color w:val="auto"/>
          <w:sz w:val="28"/>
          <w:szCs w:val="28"/>
        </w:rPr>
        <w:t xml:space="preserve">, </w:t>
      </w:r>
      <w:hyperlink r:id="rId12" w:tooltip="https://login.consultant.ru/link/?req=doc&amp;base=LAW&amp;n=517471&amp;date=14.11.2025&amp;dst=100521&amp;field=134">
        <w:r>
          <w:rPr>
            <w:rStyle w:val="Style"/>
            <w:rFonts w:cs="Times New Roman" w:ascii="Times New Roman" w:hAnsi="Times New Roman"/>
            <w:color w:val="auto"/>
            <w:sz w:val="28"/>
            <w:szCs w:val="28"/>
          </w:rPr>
          <w:t>8 пункта 1 статьи 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12 января 1995 года </w:t>
      </w:r>
      <w:r>
        <w:rPr>
          <w:rFonts w:cs="Times New Roman" w:ascii="Times New Roman" w:hAnsi="Times New Roman"/>
          <w:sz w:val="28"/>
          <w:szCs w:val="28"/>
          <w:lang w:val="ru-RU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5-ФЗ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О ветеранах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, в том числе члены семей военнослужащих, находящихся в зоне специальной военной операции, являющиеся нанимателями жилых помещений по договорам социального найма и договорам найма жилых помещений государственного или муниципального жилищного фонда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>, имеют право на компенсацию 50% расходов на оплату за наем жилого помещения.</w:t>
      </w:r>
    </w:p>
    <w:p>
      <w:pPr>
        <w:pStyle w:val="ConsPlusNormal"/>
        <w:numPr>
          <w:ilvl w:val="0"/>
          <w:numId w:val="0"/>
        </w:numPr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1.9. Для получения компенсации, указанной в </w:t>
      </w:r>
      <w:r>
        <w:rPr>
          <w:rFonts w:cs="Times New Roman" w:ascii="Times New Roman" w:hAnsi="Times New Roman"/>
          <w:color w:val="auto"/>
          <w:sz w:val="28"/>
          <w:szCs w:val="28"/>
        </w:rPr>
        <w:t>п. 1.8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Положения, необходимо ветеранам боевых действий из числа лиц, указанных в подпунктах 1 - 4, 8 пункта 1 статьи 3 Федерального закона от 12 января 1995 года </w:t>
      </w:r>
      <w:r>
        <w:rPr>
          <w:rFonts w:cs="Times New Roman" w:ascii="Times New Roman" w:hAnsi="Times New Roman"/>
          <w:sz w:val="28"/>
          <w:szCs w:val="28"/>
          <w:lang w:val="ru-RU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5-ФЗ </w:t>
      </w:r>
      <w:r>
        <w:rPr>
          <w:rFonts w:cs="Times New Roman" w:ascii="Times New Roman" w:hAnsi="Times New Roman"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sz w:val="28"/>
          <w:szCs w:val="28"/>
        </w:rPr>
        <w:t>О ветеранах</w:t>
      </w:r>
      <w:r>
        <w:rPr>
          <w:rFonts w:cs="Times New Roman" w:ascii="Times New Roman" w:hAnsi="Times New Roman"/>
          <w:sz w:val="28"/>
          <w:szCs w:val="28"/>
          <w:lang w:val="ru-RU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, в том числе членам семей военнослужащих, являющимся нанимателями жилых помещений по договорам социального найма и договорам найма жилых помещений государственного или муниципального жилищного фонда Ровеньского </w:t>
      </w:r>
      <w:r>
        <w:rPr>
          <w:rFonts w:cs="Times New Roman"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>, предоставить следующие документы:</w:t>
      </w:r>
    </w:p>
    <w:p>
      <w:pPr>
        <w:pStyle w:val="ConsPlusNormal"/>
        <w:numPr>
          <w:ilvl w:val="0"/>
          <w:numId w:val="0"/>
        </w:numPr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на компенсацию 50% расходов на оплату за наем жилого помещения;</w:t>
      </w:r>
    </w:p>
    <w:p>
      <w:pPr>
        <w:pStyle w:val="ConsPlusNormal"/>
        <w:numPr>
          <w:ilvl w:val="0"/>
          <w:numId w:val="0"/>
        </w:numPr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документы, подтверждающие семейные отношения гражданина и членов его семьи;</w:t>
      </w:r>
    </w:p>
    <w:p>
      <w:pPr>
        <w:pStyle w:val="ConsPlusNormal"/>
        <w:numPr>
          <w:ilvl w:val="0"/>
          <w:numId w:val="0"/>
        </w:numPr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документы, подтверждающие совместное проживание члена семьи с участником специальной военной операции;</w:t>
      </w:r>
    </w:p>
    <w:p>
      <w:pPr>
        <w:pStyle w:val="ConsPlusNormal"/>
        <w:numPr>
          <w:ilvl w:val="0"/>
          <w:numId w:val="0"/>
        </w:numPr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справку из военного комиссариата и (или) воинской части или удостоверение ветерана боевых действий.</w:t>
      </w:r>
    </w:p>
    <w:p>
      <w:pPr>
        <w:pStyle w:val="ConsPlusNormal"/>
        <w:numPr>
          <w:ilvl w:val="0"/>
          <w:numId w:val="0"/>
        </w:numPr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1.10. Компенсация, указанная в </w:t>
      </w:r>
      <w:r>
        <w:rPr>
          <w:rFonts w:cs="Times New Roman" w:ascii="Times New Roman" w:hAnsi="Times New Roman"/>
          <w:color w:val="auto"/>
          <w:sz w:val="28"/>
          <w:szCs w:val="28"/>
        </w:rPr>
        <w:t>пункте 1.8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Положения, на основании представленных документов, перечень которых указан в </w:t>
      </w:r>
      <w:r>
        <w:rPr>
          <w:rFonts w:cs="Times New Roman" w:ascii="Times New Roman" w:hAnsi="Times New Roman"/>
          <w:color w:val="auto"/>
          <w:sz w:val="28"/>
          <w:szCs w:val="28"/>
        </w:rPr>
        <w:t>п. 1.9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Положения, может учитываться сразу при расчете размера платы за наем жилого помещения.</w:t>
      </w:r>
    </w:p>
    <w:p>
      <w:pPr>
        <w:pStyle w:val="ConsPlusNormal"/>
        <w:numPr>
          <w:ilvl w:val="0"/>
          <w:numId w:val="0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II. Размер платы за наем жилого помещения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Размер платы за наем j-го жилого помещения или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 1: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  <w:vertAlign w:val="subscript"/>
        </w:rPr>
        <w:t>нj</w:t>
      </w:r>
      <w:r>
        <w:rPr>
          <w:rFonts w:cs="Times New Roman" w:ascii="Times New Roman" w:hAnsi="Times New Roman"/>
          <w:sz w:val="28"/>
          <w:szCs w:val="28"/>
        </w:rPr>
        <w:t xml:space="preserve"> = Н</w:t>
      </w:r>
      <w:r>
        <w:rPr>
          <w:rFonts w:cs="Times New Roman" w:ascii="Times New Roman" w:hAnsi="Times New Roman"/>
          <w:sz w:val="28"/>
          <w:szCs w:val="28"/>
          <w:vertAlign w:val="subscript"/>
        </w:rPr>
        <w:t>б</w:t>
      </w:r>
      <w:r>
        <w:rPr>
          <w:rFonts w:cs="Times New Roman" w:ascii="Times New Roman" w:hAnsi="Times New Roman"/>
          <w:sz w:val="28"/>
          <w:szCs w:val="28"/>
        </w:rPr>
        <w:t xml:space="preserve"> * К</w:t>
      </w:r>
      <w:r>
        <w:rPr>
          <w:rFonts w:cs="Times New Roman" w:ascii="Times New Roman" w:hAnsi="Times New Roman"/>
          <w:sz w:val="28"/>
          <w:szCs w:val="28"/>
          <w:vertAlign w:val="subscript"/>
        </w:rPr>
        <w:t>j</w:t>
      </w:r>
      <w:r>
        <w:rPr>
          <w:rFonts w:cs="Times New Roman" w:ascii="Times New Roman" w:hAnsi="Times New Roman"/>
          <w:sz w:val="28"/>
          <w:szCs w:val="28"/>
        </w:rPr>
        <w:t xml:space="preserve"> * К</w:t>
      </w:r>
      <w:r>
        <w:rPr>
          <w:rFonts w:cs="Times New Roman" w:ascii="Times New Roman" w:hAnsi="Times New Roman"/>
          <w:sz w:val="28"/>
          <w:szCs w:val="28"/>
          <w:vertAlign w:val="subscript"/>
        </w:rPr>
        <w:t>с</w:t>
      </w:r>
      <w:r>
        <w:rPr>
          <w:rFonts w:cs="Times New Roman" w:ascii="Times New Roman" w:hAnsi="Times New Roman"/>
          <w:sz w:val="28"/>
          <w:szCs w:val="28"/>
        </w:rPr>
        <w:t xml:space="preserve"> * П</w:t>
      </w:r>
      <w:r>
        <w:rPr>
          <w:rFonts w:cs="Times New Roman" w:ascii="Times New Roman" w:hAnsi="Times New Roman"/>
          <w:sz w:val="28"/>
          <w:szCs w:val="28"/>
          <w:vertAlign w:val="subscript"/>
        </w:rPr>
        <w:t>j</w:t>
      </w:r>
      <w:r>
        <w:rPr>
          <w:rFonts w:cs="Times New Roman" w:ascii="Times New Roman" w:hAnsi="Times New Roman"/>
          <w:sz w:val="28"/>
          <w:szCs w:val="28"/>
        </w:rPr>
        <w:t>, где: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  <w:vertAlign w:val="subscript"/>
        </w:rPr>
        <w:t>нj</w:t>
      </w:r>
      <w:r>
        <w:rPr>
          <w:rFonts w:cs="Times New Roman" w:ascii="Times New Roman" w:hAnsi="Times New Roman"/>
          <w:sz w:val="28"/>
          <w:szCs w:val="28"/>
        </w:rPr>
        <w:t xml:space="preserve"> - размер платы за наем j-го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</w:t>
      </w:r>
      <w:r>
        <w:rPr>
          <w:rFonts w:cs="Times New Roman" w:ascii="Times New Roman" w:hAnsi="Times New Roman"/>
          <w:sz w:val="28"/>
          <w:szCs w:val="28"/>
          <w:vertAlign w:val="subscript"/>
        </w:rPr>
        <w:t>б</w:t>
      </w:r>
      <w:r>
        <w:rPr>
          <w:rFonts w:cs="Times New Roman" w:ascii="Times New Roman" w:hAnsi="Times New Roman"/>
          <w:sz w:val="28"/>
          <w:szCs w:val="28"/>
        </w:rPr>
        <w:t xml:space="preserve"> - базовый размер платы за наем жилого помещения;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z w:val="28"/>
          <w:szCs w:val="28"/>
          <w:vertAlign w:val="subscript"/>
        </w:rPr>
        <w:t>j</w:t>
      </w:r>
      <w:r>
        <w:rPr>
          <w:rFonts w:cs="Times New Roman" w:ascii="Times New Roman" w:hAnsi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z w:val="28"/>
          <w:szCs w:val="28"/>
          <w:vertAlign w:val="subscript"/>
        </w:rPr>
        <w:t>с</w:t>
      </w:r>
      <w:r>
        <w:rPr>
          <w:rFonts w:cs="Times New Roman" w:ascii="Times New Roman" w:hAnsi="Times New Roman"/>
          <w:sz w:val="28"/>
          <w:szCs w:val="28"/>
        </w:rPr>
        <w:t xml:space="preserve"> - коэффициент соответствия платы;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  <w:vertAlign w:val="subscript"/>
        </w:rPr>
        <w:t>j</w:t>
      </w:r>
      <w:r>
        <w:rPr>
          <w:rFonts w:cs="Times New Roman" w:ascii="Times New Roman" w:hAnsi="Times New Roman"/>
          <w:sz w:val="28"/>
          <w:szCs w:val="28"/>
        </w:rPr>
        <w:t xml:space="preserve"> - общая площадь j-го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 м).</w:t>
      </w:r>
    </w:p>
    <w:p>
      <w:pPr>
        <w:pStyle w:val="ConsPlusNormal"/>
        <w:numPr>
          <w:ilvl w:val="0"/>
          <w:numId w:val="0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43"/>
      <w:bookmarkEnd w:id="0"/>
      <w:r>
        <w:rPr>
          <w:rFonts w:cs="Times New Roman" w:ascii="Times New Roman" w:hAnsi="Times New Roman"/>
          <w:sz w:val="28"/>
          <w:szCs w:val="28"/>
        </w:rPr>
        <w:t>III. Базовый размер платы за наем жилого помещения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Базовый размер платы за наем жилого помещения определяется по формуле 2: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</w:t>
      </w:r>
      <w:r>
        <w:rPr>
          <w:rFonts w:cs="Times New Roman" w:ascii="Times New Roman" w:hAnsi="Times New Roman"/>
          <w:sz w:val="28"/>
          <w:szCs w:val="28"/>
          <w:vertAlign w:val="subscript"/>
        </w:rPr>
        <w:t>Б</w:t>
      </w:r>
      <w:r>
        <w:rPr>
          <w:rFonts w:cs="Times New Roman" w:ascii="Times New Roman" w:hAnsi="Times New Roman"/>
          <w:sz w:val="28"/>
          <w:szCs w:val="28"/>
        </w:rPr>
        <w:t xml:space="preserve"> = СР</w:t>
      </w:r>
      <w:r>
        <w:rPr>
          <w:rFonts w:cs="Times New Roman" w:ascii="Times New Roman" w:hAnsi="Times New Roman"/>
          <w:sz w:val="28"/>
          <w:szCs w:val="28"/>
          <w:vertAlign w:val="subscript"/>
        </w:rPr>
        <w:t>с</w:t>
      </w:r>
      <w:r>
        <w:rPr>
          <w:rFonts w:cs="Times New Roman" w:ascii="Times New Roman" w:hAnsi="Times New Roman"/>
          <w:sz w:val="28"/>
          <w:szCs w:val="28"/>
        </w:rPr>
        <w:t xml:space="preserve"> * 0,001, где: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</w:t>
      </w:r>
      <w:r>
        <w:rPr>
          <w:rFonts w:cs="Times New Roman" w:ascii="Times New Roman" w:hAnsi="Times New Roman"/>
          <w:sz w:val="28"/>
          <w:szCs w:val="28"/>
          <w:vertAlign w:val="subscript"/>
        </w:rPr>
        <w:t>Б</w:t>
      </w:r>
      <w:r>
        <w:rPr>
          <w:rFonts w:cs="Times New Roman" w:ascii="Times New Roman" w:hAnsi="Times New Roman"/>
          <w:sz w:val="28"/>
          <w:szCs w:val="28"/>
        </w:rPr>
        <w:t xml:space="preserve"> - базовый размер платы за наем жилого помещения;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</w:t>
      </w:r>
      <w:r>
        <w:rPr>
          <w:rFonts w:cs="Times New Roman" w:ascii="Times New Roman" w:hAnsi="Times New Roman"/>
          <w:sz w:val="28"/>
          <w:szCs w:val="28"/>
          <w:vertAlign w:val="subscript"/>
        </w:rPr>
        <w:t>с</w:t>
      </w:r>
      <w:r>
        <w:rPr>
          <w:rFonts w:cs="Times New Roman" w:ascii="Times New Roman" w:hAnsi="Times New Roman"/>
          <w:sz w:val="28"/>
          <w:szCs w:val="28"/>
        </w:rPr>
        <w:t xml:space="preserve"> - средняя цена 1 кв. м на вторичном рынке жилья Белгородской области (по данным территориального органа Федеральной службы государственной статистики по Белгородской области).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IV. Коэффициент, характеризующий качество и благоустройство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жилого помещения, месторасположение дома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Интегральное значение К</w:t>
      </w:r>
      <w:r>
        <w:rPr>
          <w:rFonts w:cs="Times New Roman" w:ascii="Times New Roman" w:hAnsi="Times New Roman"/>
          <w:sz w:val="28"/>
          <w:szCs w:val="28"/>
          <w:vertAlign w:val="subscript"/>
        </w:rPr>
        <w:t>j</w:t>
      </w:r>
      <w:r>
        <w:rPr>
          <w:rFonts w:cs="Times New Roman" w:ascii="Times New Roman" w:hAnsi="Times New Roman"/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 3: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z w:val="20"/>
          <w:szCs w:val="20"/>
        </w:rPr>
        <w:t>j</w:t>
      </w:r>
      <w:r>
        <w:rPr>
          <w:rFonts w:cs="Times New Roman" w:ascii="Times New Roman" w:hAnsi="Times New Roman"/>
          <w:sz w:val="28"/>
          <w:szCs w:val="28"/>
        </w:rPr>
        <w:t xml:space="preserve"> = </w:t>
      </w:r>
      <w:r>
        <w:rPr>
          <w:rFonts w:cs="Times New Roman" w:ascii="Times New Roman" w:hAnsi="Times New Roman"/>
          <w:sz w:val="28"/>
          <w:szCs w:val="28"/>
          <w:u w:val="single"/>
        </w:rPr>
        <w:t>К</w:t>
      </w:r>
      <w:r>
        <w:rPr>
          <w:rFonts w:cs="Times New Roman" w:ascii="Times New Roman" w:hAnsi="Times New Roman"/>
          <w:sz w:val="20"/>
          <w:szCs w:val="20"/>
          <w:u w:val="single"/>
        </w:rPr>
        <w:t>1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+ К</w:t>
      </w:r>
      <w:r>
        <w:rPr>
          <w:rFonts w:cs="Times New Roman" w:ascii="Times New Roman" w:hAnsi="Times New Roman"/>
          <w:sz w:val="20"/>
          <w:szCs w:val="20"/>
          <w:u w:val="single"/>
        </w:rPr>
        <w:t>2</w:t>
      </w:r>
      <w:r>
        <w:rPr>
          <w:rFonts w:cs="Times New Roman" w:ascii="Times New Roman" w:hAnsi="Times New Roman"/>
          <w:sz w:val="28"/>
          <w:szCs w:val="28"/>
          <w:u w:val="single"/>
        </w:rPr>
        <w:t>+K</w:t>
      </w:r>
      <w:r>
        <w:rPr>
          <w:rFonts w:cs="Times New Roman" w:ascii="Times New Roman" w:hAnsi="Times New Roman"/>
          <w:sz w:val="20"/>
          <w:szCs w:val="20"/>
          <w:u w:val="single"/>
        </w:rPr>
        <w:t>3</w:t>
      </w:r>
      <w:r>
        <w:rPr>
          <w:rFonts w:cs="Times New Roman" w:ascii="Times New Roman" w:hAnsi="Times New Roman"/>
          <w:sz w:val="28"/>
          <w:szCs w:val="28"/>
        </w:rPr>
        <w:t>, где: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  <w:lang w:val="ru-RU"/>
        </w:rPr>
        <w:t>3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z w:val="28"/>
          <w:szCs w:val="28"/>
          <w:vertAlign w:val="subscript"/>
        </w:rPr>
        <w:t>j</w:t>
      </w:r>
      <w:r>
        <w:rPr>
          <w:rFonts w:cs="Times New Roman" w:ascii="Times New Roman" w:hAnsi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z w:val="28"/>
          <w:szCs w:val="28"/>
          <w:vertAlign w:val="sub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- коэффициент, характеризующий качество жилого помещения;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- коэффициент, характеризующий благоустройство жилого помещения;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z w:val="28"/>
          <w:szCs w:val="28"/>
          <w:vertAlign w:val="subscript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- коэффициент, месторасположение дома.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z w:val="28"/>
          <w:szCs w:val="28"/>
          <w:vertAlign w:val="sub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- коэффициент, характеризующий качество жилого помещения, учитывает материал стен и срок эксплуатации постройки: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z w:val="28"/>
          <w:szCs w:val="28"/>
          <w:vertAlign w:val="sub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= </w:t>
      </w:r>
      <w:r>
        <w:rPr>
          <w:rFonts w:cs="Times New Roman" w:ascii="Times New Roman" w:hAnsi="Times New Roman"/>
          <w:sz w:val="28"/>
          <w:szCs w:val="28"/>
          <w:u w:val="single"/>
        </w:rPr>
        <w:t>Км + Кэк</w:t>
      </w:r>
      <w:r>
        <w:rPr>
          <w:rFonts w:cs="Times New Roman" w:ascii="Times New Roman" w:hAnsi="Times New Roman"/>
          <w:sz w:val="28"/>
          <w:szCs w:val="28"/>
        </w:rPr>
        <w:t>, где: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  <w:lang w:val="ru-RU"/>
        </w:rPr>
        <w:t>2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Км - материал стен;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Кэк - срок эксплуатации.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757"/>
        <w:tblW w:w="81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93"/>
        <w:gridCol w:w="5047"/>
        <w:gridCol w:w="2320"/>
      </w:tblGrid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п/п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Материал стен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Км</w:t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кирпич, газосиликатные блоки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1,2</w:t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мелкобетонные блоки, ж/б панели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1,1</w:t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дерево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1,0</w:t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сборно-щитовые, природный камень (ракушка)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0,9</w:t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глинобитные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0,8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757"/>
        <w:tblW w:w="814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92"/>
        <w:gridCol w:w="5048"/>
        <w:gridCol w:w="2301"/>
      </w:tblGrid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п/п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Срок эксплуатации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Кэк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до 10 лет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1,1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от 10 до 20 лет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1,0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от 20 до 30 лет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0,9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более 30 лет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0,8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- коэффициент, характеризующий благоустройство жилого помещения: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757"/>
        <w:tblW w:w="955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75"/>
        <w:gridCol w:w="8033"/>
        <w:gridCol w:w="850"/>
      </w:tblGrid>
      <w:tr>
        <w:trPr>
          <w:tblHeader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п/п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Виды благоустройств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дома, имеющие все виды благоустройств</w:t>
            </w:r>
          </w:p>
          <w:p>
            <w:pPr>
              <w:pStyle w:val="ConsPlusNormal"/>
              <w:suppressAutoHyphens w:val="tru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(водоснабжение, водоотведение, центральное отопление или индивидуальное газовое отопление, водонагреватель, газовая или электроплита)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1,0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дома, в которых отсутствует от 1 до 2 видов благоустройств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0,9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дома, в которых отсутствует более двух видов благоустройств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0,8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z w:val="28"/>
          <w:szCs w:val="28"/>
          <w:vertAlign w:val="subscript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- коэффициент, месторасположение дома: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757"/>
        <w:tblW w:w="93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90"/>
        <w:gridCol w:w="6288"/>
        <w:gridCol w:w="2282"/>
      </w:tblGrid>
      <w:tr>
        <w:trPr/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п/п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Месторасположение дома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К3</w:t>
            </w:r>
          </w:p>
        </w:tc>
      </w:tr>
      <w:tr>
        <w:trPr/>
        <w:tc>
          <w:tcPr>
            <w:tcW w:w="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п. Ровеньки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1,3</w:t>
            </w:r>
          </w:p>
        </w:tc>
      </w:tr>
      <w:tr>
        <w:trPr/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сельские населенные пункты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  <w:t>0,8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footerReference w:type="even" r:id="rId13"/>
      <w:footerReference w:type="default" r:id="rId14"/>
      <w:footerReference w:type="first" r:id="rId15"/>
      <w:type w:val="nextPage"/>
      <w:pgSz w:w="11906" w:h="16838"/>
      <w:pgMar w:left="1417" w:right="850" w:gutter="0" w:header="0" w:top="1134" w:footer="708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Nimbus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Nimbus Roman" w:hAnsi="Nimbus Roman"/>
      </w:rPr>
    </w:pPr>
    <w:r>
      <w:rPr>
        <w:rFonts w:ascii="Nimbus Roman" w:hAnsi="Nimbus Roman"/>
      </w:rPr>
      <w:fldChar w:fldCharType="begin"/>
    </w:r>
    <w:r>
      <w:rPr>
        <w:rFonts w:ascii="Nimbus Roman" w:hAnsi="Nimbus Roman"/>
      </w:rPr>
      <w:instrText xml:space="preserve"> PAGE </w:instrText>
    </w:r>
    <w:r>
      <w:rPr>
        <w:rFonts w:ascii="Nimbus Roman" w:hAnsi="Nimbus Roman"/>
      </w:rPr>
      <w:fldChar w:fldCharType="separate"/>
    </w:r>
    <w:r>
      <w:rPr>
        <w:rFonts w:ascii="Nimbus Roman" w:hAnsi="Nimbus Roman"/>
      </w:rPr>
      <w:t>7</w:t>
    </w:r>
    <w:r>
      <w:rPr>
        <w:rFonts w:ascii="Nimbus Roman" w:hAnsi="Nimbus Roman"/>
      </w:rPr>
      <w:fldChar w:fldCharType="end"/>
    </w:r>
  </w:p>
  <w:p>
    <w:pPr>
      <w:pStyle w:val="Footer"/>
      <w:spacing w:lineRule="auto" w:line="240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Nimbus Roman" w:hAnsi="Nimbus Roman"/>
      </w:rPr>
    </w:pPr>
    <w:r>
      <w:rPr>
        <w:rFonts w:ascii="Nimbus Roman" w:hAnsi="Nimbus Roman"/>
      </w:rPr>
      <w:fldChar w:fldCharType="begin"/>
    </w:r>
    <w:r>
      <w:rPr>
        <w:rFonts w:ascii="Nimbus Roman" w:hAnsi="Nimbus Roman"/>
      </w:rPr>
      <w:instrText xml:space="preserve"> PAGE </w:instrText>
    </w:r>
    <w:r>
      <w:rPr>
        <w:rFonts w:ascii="Nimbus Roman" w:hAnsi="Nimbus Roman"/>
      </w:rPr>
      <w:fldChar w:fldCharType="separate"/>
    </w:r>
    <w:r>
      <w:rPr>
        <w:rFonts w:ascii="Nimbus Roman" w:hAnsi="Nimbus Roman"/>
      </w:rPr>
      <w:t>7</w:t>
    </w:r>
    <w:r>
      <w:rPr>
        <w:rFonts w:ascii="Nimbus Roman" w:hAnsi="Nimbus Roman"/>
      </w:rPr>
      <w:fldChar w:fldCharType="end"/>
    </w:r>
  </w:p>
  <w:p>
    <w:pPr>
      <w:pStyle w:val="Footer"/>
      <w:spacing w:lineRule="auto" w:line="240"/>
      <w:jc w:val="righ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isLgl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isLgl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isLgl/>
      <w:numFmt w:val="decimal"/>
      <w:suff w:val="space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decimal"/>
      <w:suff w:val="space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decimal"/>
      <w:suff w:val="space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decimal"/>
      <w:suff w:val="space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space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space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uiPriority w:val="0"/>
    <w:qFormat/>
    <w:pPr>
      <w:keepNext w:val="true"/>
      <w:keepLines/>
      <w:widowControl/>
      <w:suppressAutoHyphens w:val="true"/>
      <w:bidi w:val="0"/>
      <w:spacing w:before="480" w:after="200"/>
      <w:jc w:val="left"/>
      <w:outlineLvl w:val="0"/>
    </w:pPr>
    <w:rPr>
      <w:rFonts w:ascii="Arial" w:hAnsi="Arial" w:eastAsia="Arial" w:cs="Times New Roman"/>
      <w:color w:val="auto"/>
      <w:kern w:val="0"/>
      <w:sz w:val="40"/>
      <w:szCs w:val="40"/>
      <w:lang w:val="ru-RU" w:eastAsia="zh-CN" w:bidi="ar-SA"/>
    </w:rPr>
  </w:style>
  <w:style w:type="paragraph" w:styleId="Heading2">
    <w:name w:val="heading 2"/>
    <w:uiPriority w:val="0"/>
    <w:qFormat/>
    <w:pPr>
      <w:keepNext w:val="true"/>
      <w:keepLines/>
      <w:widowControl/>
      <w:suppressAutoHyphens w:val="true"/>
      <w:bidi w:val="0"/>
      <w:spacing w:before="360" w:after="200"/>
      <w:jc w:val="left"/>
      <w:outlineLvl w:val="1"/>
    </w:pPr>
    <w:rPr>
      <w:rFonts w:ascii="Arial" w:hAnsi="Arial" w:eastAsia="Arial" w:cs="Times New Roman"/>
      <w:color w:val="auto"/>
      <w:kern w:val="0"/>
      <w:sz w:val="34"/>
      <w:szCs w:val="20"/>
      <w:lang w:val="ru-RU" w:eastAsia="zh-CN" w:bidi="ar-SA"/>
    </w:rPr>
  </w:style>
  <w:style w:type="paragraph" w:styleId="Heading3">
    <w:name w:val="heading 3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2"/>
    </w:pPr>
    <w:rPr>
      <w:rFonts w:ascii="Arial" w:hAnsi="Arial" w:eastAsia="Arial" w:cs="Times New Roman"/>
      <w:color w:val="auto"/>
      <w:kern w:val="0"/>
      <w:sz w:val="30"/>
      <w:szCs w:val="30"/>
      <w:lang w:val="ru-RU" w:eastAsia="zh-CN" w:bidi="ar-SA"/>
    </w:rPr>
  </w:style>
  <w:style w:type="paragraph" w:styleId="Heading4">
    <w:name w:val="heading 4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3"/>
    </w:pPr>
    <w:rPr>
      <w:rFonts w:ascii="Arial" w:hAnsi="Arial" w:eastAsia="Arial" w:cs="Times New Roman"/>
      <w:b/>
      <w:bCs/>
      <w:color w:val="auto"/>
      <w:kern w:val="0"/>
      <w:sz w:val="26"/>
      <w:szCs w:val="26"/>
      <w:lang w:val="ru-RU" w:eastAsia="zh-CN" w:bidi="ar-SA"/>
    </w:rPr>
  </w:style>
  <w:style w:type="paragraph" w:styleId="Heading5">
    <w:name w:val="heading 5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4"/>
    </w:pPr>
    <w:rPr>
      <w:rFonts w:ascii="Arial" w:hAnsi="Arial" w:eastAsia="Arial" w:cs="Times New Roman"/>
      <w:b/>
      <w:bCs/>
      <w:color w:val="auto"/>
      <w:kern w:val="0"/>
      <w:sz w:val="24"/>
      <w:szCs w:val="24"/>
      <w:lang w:val="ru-RU" w:eastAsia="zh-CN" w:bidi="ar-SA"/>
    </w:rPr>
  </w:style>
  <w:style w:type="paragraph" w:styleId="Heading6">
    <w:name w:val="heading 6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5"/>
    </w:pPr>
    <w:rPr>
      <w:rFonts w:ascii="Arial" w:hAnsi="Arial" w:eastAsia="Arial" w:cs="Times New Roman"/>
      <w:b/>
      <w:bCs/>
      <w:color w:val="auto"/>
      <w:kern w:val="0"/>
      <w:sz w:val="22"/>
      <w:szCs w:val="22"/>
      <w:lang w:val="ru-RU" w:eastAsia="zh-CN" w:bidi="ar-SA"/>
    </w:rPr>
  </w:style>
  <w:style w:type="paragraph" w:styleId="Heading7">
    <w:name w:val="heading 7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6"/>
    </w:pPr>
    <w:rPr>
      <w:rFonts w:ascii="Arial" w:hAnsi="Arial" w:eastAsia="Arial" w:cs="Times New Roman"/>
      <w:b/>
      <w:bCs/>
      <w:i/>
      <w:iCs/>
      <w:color w:val="auto"/>
      <w:kern w:val="0"/>
      <w:sz w:val="22"/>
      <w:szCs w:val="22"/>
      <w:lang w:val="ru-RU" w:eastAsia="zh-CN" w:bidi="ar-SA"/>
    </w:rPr>
  </w:style>
  <w:style w:type="paragraph" w:styleId="Heading8">
    <w:name w:val="heading 8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7"/>
    </w:pPr>
    <w:rPr>
      <w:rFonts w:ascii="Arial" w:hAnsi="Arial" w:eastAsia="Arial" w:cs="Times New Roman"/>
      <w:i/>
      <w:iCs/>
      <w:color w:val="auto"/>
      <w:kern w:val="0"/>
      <w:sz w:val="22"/>
      <w:szCs w:val="22"/>
      <w:lang w:val="ru-RU" w:eastAsia="zh-CN" w:bidi="ar-SA"/>
    </w:rPr>
  </w:style>
  <w:style w:type="paragraph" w:styleId="Heading9">
    <w:name w:val="heading 9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8"/>
    </w:pPr>
    <w:rPr>
      <w:rFonts w:ascii="Arial" w:hAnsi="Arial" w:eastAsia="Arial" w:cs="Times New Roman"/>
      <w:i/>
      <w:iCs/>
      <w:color w:val="auto"/>
      <w:kern w:val="0"/>
      <w:sz w:val="21"/>
      <w:szCs w:val="21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сноски"/>
    <w:uiPriority w:val="0"/>
    <w:qFormat/>
    <w:rPr>
      <w:vertAlign w:val="superscript"/>
    </w:rPr>
  </w:style>
  <w:style w:type="character" w:styleId="user" w:customStyle="1">
    <w:name w:val="Символ сноски (user)"/>
    <w:uiPriority w:val="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 w:customStyle="1">
    <w:name w:val="Символ концевой сноски"/>
    <w:uiPriority w:val="0"/>
    <w:semiHidden/>
    <w:qFormat/>
    <w:rPr>
      <w:vertAlign w:val="superscript"/>
    </w:rPr>
  </w:style>
  <w:style w:type="character" w:styleId="user1" w:customStyle="1">
    <w:name w:val="Символ концевой сноски (user)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0"/>
    <w:qFormat/>
    <w:rPr>
      <w:color w:val="0000FF"/>
      <w:u w:val="single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uiPriority w:val="0"/>
    <w:qFormat/>
    <w:rPr>
      <w:rFonts w:ascii="Arial" w:hAnsi="Arial" w:eastAsia="Arial"/>
      <w:sz w:val="40"/>
      <w:szCs w:val="40"/>
    </w:rPr>
  </w:style>
  <w:style w:type="character" w:styleId="2" w:customStyle="1">
    <w:name w:val="Заголовок 2 Знак"/>
    <w:uiPriority w:val="0"/>
    <w:qFormat/>
    <w:rPr>
      <w:rFonts w:ascii="Arial" w:hAnsi="Arial" w:eastAsia="Arial"/>
      <w:sz w:val="34"/>
    </w:rPr>
  </w:style>
  <w:style w:type="character" w:styleId="3" w:customStyle="1">
    <w:name w:val="Заголовок 3 Знак"/>
    <w:uiPriority w:val="0"/>
    <w:qFormat/>
    <w:rPr>
      <w:rFonts w:ascii="Arial" w:hAnsi="Arial" w:eastAsia="Arial"/>
      <w:sz w:val="30"/>
      <w:szCs w:val="30"/>
    </w:rPr>
  </w:style>
  <w:style w:type="character" w:styleId="4" w:customStyle="1">
    <w:name w:val="Заголовок 4 Знак"/>
    <w:uiPriority w:val="0"/>
    <w:qFormat/>
    <w:rPr>
      <w:rFonts w:ascii="Arial" w:hAnsi="Arial" w:eastAsia="Arial"/>
      <w:b/>
      <w:bCs/>
      <w:sz w:val="26"/>
      <w:szCs w:val="26"/>
    </w:rPr>
  </w:style>
  <w:style w:type="character" w:styleId="5" w:customStyle="1">
    <w:name w:val="Заголовок 5 Знак"/>
    <w:uiPriority w:val="0"/>
    <w:qFormat/>
    <w:rPr>
      <w:rFonts w:ascii="Arial" w:hAnsi="Arial" w:eastAsia="Arial"/>
      <w:b/>
      <w:bCs/>
      <w:sz w:val="24"/>
      <w:szCs w:val="24"/>
    </w:rPr>
  </w:style>
  <w:style w:type="character" w:styleId="6" w:customStyle="1">
    <w:name w:val="Заголовок 6 Знак"/>
    <w:uiPriority w:val="0"/>
    <w:qFormat/>
    <w:rPr>
      <w:rFonts w:ascii="Arial" w:hAnsi="Arial" w:eastAsia="Arial"/>
      <w:b/>
      <w:bCs/>
      <w:sz w:val="22"/>
      <w:szCs w:val="22"/>
    </w:rPr>
  </w:style>
  <w:style w:type="character" w:styleId="7" w:customStyle="1">
    <w:name w:val="Заголовок 7 Знак"/>
    <w:uiPriority w:val="0"/>
    <w:qFormat/>
    <w:rPr>
      <w:rFonts w:ascii="Arial" w:hAnsi="Arial" w:eastAsia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0"/>
    <w:qFormat/>
    <w:rPr>
      <w:rFonts w:ascii="Arial" w:hAnsi="Arial" w:eastAsia="Arial"/>
      <w:i/>
      <w:iCs/>
      <w:sz w:val="22"/>
      <w:szCs w:val="22"/>
    </w:rPr>
  </w:style>
  <w:style w:type="character" w:styleId="9" w:customStyle="1">
    <w:name w:val="Заголовок 9 Знак"/>
    <w:uiPriority w:val="0"/>
    <w:qFormat/>
    <w:rPr>
      <w:rFonts w:ascii="Arial" w:hAnsi="Arial" w:eastAsia="Arial"/>
      <w:i/>
      <w:iCs/>
      <w:sz w:val="21"/>
      <w:szCs w:val="21"/>
    </w:rPr>
  </w:style>
  <w:style w:type="character" w:styleId="Style7" w:customStyle="1">
    <w:name w:val="Название Знак"/>
    <w:uiPriority w:val="0"/>
    <w:qFormat/>
    <w:rPr>
      <w:sz w:val="48"/>
      <w:szCs w:val="48"/>
    </w:rPr>
  </w:style>
  <w:style w:type="character" w:styleId="Style8" w:customStyle="1">
    <w:name w:val="Подзаголовок Знак"/>
    <w:uiPriority w:val="0"/>
    <w:qFormat/>
    <w:rPr>
      <w:sz w:val="24"/>
      <w:szCs w:val="24"/>
    </w:rPr>
  </w:style>
  <w:style w:type="character" w:styleId="21" w:customStyle="1">
    <w:name w:val="Цитата 2 Знак"/>
    <w:link w:val="Quote"/>
    <w:uiPriority w:val="0"/>
    <w:qFormat/>
    <w:rPr>
      <w:i/>
    </w:rPr>
  </w:style>
  <w:style w:type="character" w:styleId="Style9" w:customStyle="1">
    <w:name w:val="Выделенная цитата Знак"/>
    <w:link w:val="IntenseQuote"/>
    <w:uiPriority w:val="0"/>
    <w:qFormat/>
    <w:rPr>
      <w:i/>
    </w:rPr>
  </w:style>
  <w:style w:type="character" w:styleId="HeaderChar" w:customStyle="1">
    <w:name w:val="Header Char"/>
    <w:uiPriority w:val="0"/>
    <w:qFormat/>
    <w:rPr/>
  </w:style>
  <w:style w:type="character" w:styleId="FooterChar" w:customStyle="1">
    <w:name w:val="Footer Char"/>
    <w:uiPriority w:val="0"/>
    <w:qFormat/>
    <w:rPr/>
  </w:style>
  <w:style w:type="character" w:styleId="CaptionChar" w:customStyle="1">
    <w:name w:val="Caption Char"/>
    <w:uiPriority w:val="0"/>
    <w:qFormat/>
    <w:rPr/>
  </w:style>
  <w:style w:type="character" w:styleId="Style10" w:customStyle="1">
    <w:name w:val="Текст сноски Знак"/>
    <w:uiPriority w:val="0"/>
    <w:qFormat/>
    <w:rPr>
      <w:sz w:val="18"/>
    </w:rPr>
  </w:style>
  <w:style w:type="character" w:styleId="Style11" w:customStyle="1">
    <w:name w:val="Текст концевой сноски Знак"/>
    <w:uiPriority w:val="0"/>
    <w:qFormat/>
    <w:rPr>
      <w:sz w:val="20"/>
    </w:rPr>
  </w:style>
  <w:style w:type="character" w:styleId="22" w:customStyle="1">
    <w:name w:val="Основной текст 2 Знак"/>
    <w:link w:val="BodyText2"/>
    <w:uiPriority w:val="0"/>
    <w:qFormat/>
    <w:rPr>
      <w:rFonts w:ascii="Times New Roman" w:hAnsi="Times New Roman"/>
      <w:sz w:val="20"/>
      <w:szCs w:val="20"/>
      <w:lang w:eastAsia="ru-RU"/>
    </w:rPr>
  </w:style>
  <w:style w:type="character" w:styleId="Style12" w:customStyle="1">
    <w:name w:val="Верхний колонтитул Знак"/>
    <w:uiPriority w:val="0"/>
    <w:qFormat/>
    <w:rPr/>
  </w:style>
  <w:style w:type="character" w:styleId="Style13" w:customStyle="1">
    <w:name w:val="Нижний колонтитул Знак"/>
    <w:uiPriority w:val="0"/>
    <w:qFormat/>
    <w:rPr/>
  </w:style>
  <w:style w:type="character" w:styleId="Style14" w:customStyle="1">
    <w:name w:val="Текст выноски Знак"/>
    <w:link w:val="BalloonText"/>
    <w:uiPriority w:val="0"/>
    <w:semiHidden/>
    <w:qFormat/>
    <w:rPr>
      <w:rFonts w:ascii="Tahoma" w:hAnsi="Tahoma"/>
      <w:sz w:val="16"/>
      <w:szCs w:val="16"/>
    </w:rPr>
  </w:style>
  <w:style w:type="paragraph" w:styleId="Style15" w:customStyle="1">
    <w:name w:val="Заголовок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ascii="PT Astra Serif" w:hAnsi="PT Astra Serif" w:cs="FreeSans"/>
    </w:rPr>
  </w:style>
  <w:style w:type="paragraph" w:styleId="Caption">
    <w:name w:val="caption"/>
    <w:link w:val="CaptionChar"/>
    <w:uiPriority w:val="0"/>
    <w:semiHidden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Times New Roman"/>
      <w:b/>
      <w:bCs/>
      <w:color w:val="4F81BD"/>
      <w:kern w:val="0"/>
      <w:sz w:val="18"/>
      <w:szCs w:val="18"/>
      <w:lang w:val="ru-RU" w:eastAsia="zh-CN" w:bidi="ar-SA"/>
    </w:rPr>
  </w:style>
  <w:style w:type="paragraph" w:styleId="Style16" w:customStyle="1">
    <w:name w:val="Указатель"/>
    <w:basedOn w:val="Normal"/>
    <w:uiPriority w:val="0"/>
    <w:qFormat/>
    <w:pPr>
      <w:suppressLineNumbers/>
    </w:pPr>
    <w:rPr>
      <w:rFonts w:ascii="PT Astra Serif" w:hAnsi="PT Astra Serif" w:cs="FreeSans"/>
    </w:rPr>
  </w:style>
  <w:style w:type="paragraph" w:styleId="user2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0"/>
    <w:semiHidden/>
    <w:qFormat/>
    <w:pPr/>
    <w:rPr>
      <w:rFonts w:ascii="Tahoma" w:hAnsi="Tahoma"/>
      <w:sz w:val="16"/>
      <w:szCs w:val="16"/>
    </w:rPr>
  </w:style>
  <w:style w:type="paragraph" w:styleId="BodyText2">
    <w:name w:val="Body Text 2"/>
    <w:basedOn w:val="Normal"/>
    <w:link w:val="22"/>
    <w:uiPriority w:val="0"/>
    <w:qFormat/>
    <w:pPr>
      <w:jc w:val="center"/>
    </w:pPr>
    <w:rPr>
      <w:rFonts w:ascii="Times New Roman" w:hAnsi="Times New Roman" w:eastAsia="Times New Roman"/>
      <w:sz w:val="16"/>
      <w:lang w:eastAsia="ru-RU"/>
    </w:rPr>
  </w:style>
  <w:style w:type="paragraph" w:styleId="EndnoteText">
    <w:name w:val="endnote text"/>
    <w:link w:val="Style11"/>
    <w:uiPriority w:val="0"/>
    <w:semiHidden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FootnoteText">
    <w:name w:val="footnote text"/>
    <w:link w:val="Style10"/>
    <w:uiPriority w:val="0"/>
    <w:semiHidden/>
    <w:pPr>
      <w:widowControl/>
      <w:suppressAutoHyphens w:val="true"/>
      <w:bidi w:val="0"/>
      <w:spacing w:before="0" w:after="40"/>
      <w:jc w:val="left"/>
    </w:pPr>
    <w:rPr>
      <w:rFonts w:ascii="Calibri" w:hAnsi="Calibri" w:eastAsia="Calibri" w:cs="Times New Roman"/>
      <w:color w:val="auto"/>
      <w:kern w:val="0"/>
      <w:sz w:val="18"/>
      <w:szCs w:val="20"/>
      <w:lang w:val="ru-RU" w:eastAsia="zh-CN" w:bidi="ar-SA"/>
    </w:rPr>
  </w:style>
  <w:style w:type="paragraph" w:styleId="TOC8">
    <w:name w:val="toc 8"/>
    <w:uiPriority w:val="0"/>
    <w:pPr>
      <w:widowControl/>
      <w:suppressAutoHyphens w:val="true"/>
      <w:bidi w:val="0"/>
      <w:spacing w:before="0" w:after="57"/>
      <w:ind w:left="1984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HeaderandFooter" w:customStyle="1">
    <w:name w:val="Header and Footer"/>
    <w:basedOn w:val="Normal"/>
    <w:uiPriority w:val="0"/>
    <w:qFormat/>
    <w:pPr/>
    <w:rPr/>
  </w:style>
  <w:style w:type="paragraph" w:styleId="Header">
    <w:name w:val="header"/>
    <w:basedOn w:val="Normal"/>
    <w:link w:val="Style12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9">
    <w:name w:val="toc 9"/>
    <w:uiPriority w:val="0"/>
    <w:pPr>
      <w:widowControl/>
      <w:suppressAutoHyphens w:val="true"/>
      <w:bidi w:val="0"/>
      <w:spacing w:before="0" w:after="57"/>
      <w:ind w:left="2268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7">
    <w:name w:val="toc 7"/>
    <w:uiPriority w:val="0"/>
    <w:pPr>
      <w:widowControl/>
      <w:suppressAutoHyphens w:val="true"/>
      <w:bidi w:val="0"/>
      <w:spacing w:before="0" w:after="57"/>
      <w:ind w:left="1701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IndexHeading">
    <w:name w:val="index heading"/>
    <w:basedOn w:val="Style15"/>
    <w:uiPriority w:val="0"/>
    <w:pPr/>
    <w:rPr/>
  </w:style>
  <w:style w:type="paragraph" w:styleId="TOC1">
    <w:name w:val="toc 1"/>
    <w:uiPriority w:val="0"/>
    <w:pPr>
      <w:widowControl/>
      <w:suppressAutoHyphens w:val="true"/>
      <w:bidi w:val="0"/>
      <w:spacing w:before="0" w:after="57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6">
    <w:name w:val="toc 6"/>
    <w:uiPriority w:val="0"/>
    <w:pPr>
      <w:widowControl/>
      <w:suppressAutoHyphens w:val="true"/>
      <w:bidi w:val="0"/>
      <w:spacing w:before="0" w:after="57"/>
      <w:ind w:left="1417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uiPriority w:val="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3">
    <w:name w:val="toc 3"/>
    <w:uiPriority w:val="0"/>
    <w:pPr>
      <w:widowControl/>
      <w:suppressAutoHyphens w:val="true"/>
      <w:bidi w:val="0"/>
      <w:spacing w:before="0" w:after="57"/>
      <w:ind w:left="567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2">
    <w:name w:val="toc 2"/>
    <w:uiPriority w:val="0"/>
    <w:pPr>
      <w:widowControl/>
      <w:suppressAutoHyphens w:val="true"/>
      <w:bidi w:val="0"/>
      <w:spacing w:before="0" w:after="57"/>
      <w:ind w:left="283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4">
    <w:name w:val="toc 4"/>
    <w:uiPriority w:val="0"/>
    <w:pPr>
      <w:widowControl/>
      <w:suppressAutoHyphens w:val="true"/>
      <w:bidi w:val="0"/>
      <w:spacing w:before="0" w:after="57"/>
      <w:ind w:left="85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5">
    <w:name w:val="toc 5"/>
    <w:uiPriority w:val="0"/>
    <w:pPr>
      <w:widowControl/>
      <w:suppressAutoHyphens w:val="true"/>
      <w:bidi w:val="0"/>
      <w:spacing w:before="0" w:after="57"/>
      <w:ind w:left="1134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link w:val="Style7"/>
    <w:uiPriority w:val="0"/>
    <w:qFormat/>
    <w:pPr>
      <w:widowControl/>
      <w:suppressAutoHyphens w:val="true"/>
      <w:bidi w:val="0"/>
      <w:spacing w:before="300" w:after="200"/>
      <w:contextualSpacing/>
      <w:jc w:val="left"/>
    </w:pPr>
    <w:rPr>
      <w:rFonts w:ascii="Calibri" w:hAnsi="Calibri" w:eastAsia="Calibri" w:cs="Times New Roman"/>
      <w:color w:val="auto"/>
      <w:kern w:val="0"/>
      <w:sz w:val="48"/>
      <w:szCs w:val="48"/>
      <w:lang w:val="ru-RU" w:eastAsia="zh-CN" w:bidi="ar-SA"/>
    </w:rPr>
  </w:style>
  <w:style w:type="paragraph" w:styleId="Footer">
    <w:name w:val="footer"/>
    <w:basedOn w:val="Normal"/>
    <w:link w:val="Style13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0"/>
    <w:qFormat/>
    <w:pPr>
      <w:spacing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ubtitle">
    <w:name w:val="Subtitle"/>
    <w:link w:val="Style8"/>
    <w:uiPriority w:val="0"/>
    <w:qFormat/>
    <w:pPr>
      <w:widowControl/>
      <w:suppressAutoHyphens w:val="true"/>
      <w:bidi w:val="0"/>
      <w:spacing w:before="20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Quote">
    <w:name w:val="Quote"/>
    <w:link w:val="21"/>
    <w:uiPriority w:val="0"/>
    <w:qFormat/>
    <w:pPr>
      <w:widowControl/>
      <w:suppressAutoHyphens w:val="true"/>
      <w:bidi w:val="0"/>
      <w:spacing w:before="0" w:after="0"/>
      <w:ind w:left="720" w:right="720"/>
      <w:jc w:val="left"/>
    </w:pPr>
    <w:rPr>
      <w:rFonts w:ascii="Calibri" w:hAnsi="Calibri" w:eastAsia="Calibri" w:cs="Times New Roman"/>
      <w:i/>
      <w:color w:val="auto"/>
      <w:kern w:val="0"/>
      <w:sz w:val="20"/>
      <w:szCs w:val="20"/>
      <w:lang w:val="ru-RU" w:eastAsia="zh-CN" w:bidi="ar-SA"/>
    </w:rPr>
  </w:style>
  <w:style w:type="paragraph" w:styleId="IntenseQuote">
    <w:name w:val="Intense Quote"/>
    <w:link w:val="Style9"/>
    <w:uiPriority w:val="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/>
      <w:jc w:val="left"/>
    </w:pPr>
    <w:rPr>
      <w:rFonts w:ascii="Calibri" w:hAnsi="Calibri" w:eastAsia="Calibri" w:cs="Times New Roman"/>
      <w:i/>
      <w:color w:val="auto"/>
      <w:kern w:val="0"/>
      <w:sz w:val="20"/>
      <w:szCs w:val="20"/>
      <w:lang w:val="ru-RU" w:eastAsia="zh-CN" w:bidi="ar-SA"/>
    </w:rPr>
  </w:style>
  <w:style w:type="paragraph" w:styleId="11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uiPriority w:val="0"/>
    <w:qFormat/>
    <w:pPr>
      <w:widowControl/>
      <w:suppressAutoHyphens w:val="true"/>
      <w:bidi w:val="0"/>
      <w:spacing w:before="0" w:after="0"/>
      <w:ind w:left="720"/>
      <w:contextualSpacing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Heading" w:customStyle="1">
    <w:name w:val="TOC Heading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user4" w:customStyle="1">
    <w:name w:val="Текст в заданном формате (user)"/>
    <w:basedOn w:val="Normal"/>
    <w:uiPriority w:val="0"/>
    <w:qFormat/>
    <w:pPr>
      <w:widowControl w:val="false"/>
    </w:pPr>
    <w:rPr>
      <w:rFonts w:ascii="Liberation Mono" w:hAnsi="Liberation Mono" w:eastAsia="NSimSun"/>
      <w:lang w:bidi="hi-IN"/>
    </w:rPr>
  </w:style>
  <w:style w:type="numbering" w:styleId="Style17" w:default="1">
    <w:name w:val="Без списка"/>
    <w:uiPriority w:val="99"/>
    <w:semiHidden/>
    <w:unhideWhenUsed/>
    <w:qFormat/>
  </w:style>
  <w:style w:type="numbering" w:styleId="user5">
    <w:name w:val="Без списка (user)"/>
    <w:uiPriority w:val="99"/>
    <w:semiHidden/>
    <w:unhideWhenUsed/>
    <w:qFormat/>
  </w:style>
  <w:style w:type="table" w:default="1" w:styleId="757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Table Grid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59">
    <w:name w:val="Table Grid Light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0">
    <w:name w:val="Plain Table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1">
    <w:name w:val="Plain Table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2">
    <w:name w:val="Plain Table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3">
    <w:name w:val="Plain Table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4">
    <w:name w:val="Plain Table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5">
    <w:name w:val="Grid Table 1 Light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6">
    <w:name w:val="Grid Table 1 Light 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7">
    <w:name w:val="Grid Table 1 Light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8">
    <w:name w:val="Grid Table 1 Light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9">
    <w:name w:val="Grid Table 1 Light - Accent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0">
    <w:name w:val="Grid Table 1 Light - Accent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1">
    <w:name w:val="Grid Table 1 Light - Accent 6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2">
    <w:name w:val="Grid Table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3">
    <w:name w:val="Grid Table 2 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4">
    <w:name w:val="Grid Table 2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5">
    <w:name w:val="Grid Table 2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6">
    <w:name w:val="Grid Table 2 - Accent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7">
    <w:name w:val="Grid Table 2 - Accent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8">
    <w:name w:val="Grid Table 2 - Accent 6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9">
    <w:name w:val="Grid Table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0">
    <w:name w:val="Grid Table 3 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1">
    <w:name w:val="Grid Table 3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2">
    <w:name w:val="Grid Table 3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3">
    <w:name w:val="Grid Table 3 - Accent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4">
    <w:name w:val="Grid Table 3 - Accent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5">
    <w:name w:val="Grid Table 3 - Accent 6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6">
    <w:name w:val="Grid Table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7">
    <w:name w:val="Grid Table 4 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8">
    <w:name w:val="Grid Table 4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9">
    <w:name w:val="Grid Table 4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0">
    <w:name w:val="Grid Table 4 - Accent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1">
    <w:name w:val="Grid Table 4 - Accent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2">
    <w:name w:val="Grid Table 4 - Accent 6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3">
    <w:name w:val="Grid Table 5 Dark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4">
    <w:name w:val="Grid Table 5 Dark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5">
    <w:name w:val="Grid Table 5 Dark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6">
    <w:name w:val="Grid Table 5 Dark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7">
    <w:name w:val="Grid Table 5 Dark- Accent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8">
    <w:name w:val="Grid Table 5 Dark - Accent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9">
    <w:name w:val="Grid Table 5 Dark - Accent 6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0">
    <w:name w:val="Grid Table 6 Colorful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1">
    <w:name w:val="Grid Table 6 Colorful 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2">
    <w:name w:val="Grid Table 6 Colorful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3">
    <w:name w:val="Grid Table 6 Colorful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4">
    <w:name w:val="Grid Table 6 Colorful - Accent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5">
    <w:name w:val="Grid Table 6 Colorful - Accent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6">
    <w:name w:val="Grid Table 6 Colorful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7">
    <w:name w:val="Grid Table 7 Colorful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8">
    <w:name w:val="Grid Table 7 Colorful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9">
    <w:name w:val="Grid Table 7 Colorful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0">
    <w:name w:val="Grid Table 7 Colorful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1">
    <w:name w:val="Grid Table 7 Colorful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2">
    <w:name w:val="Grid Table 7 Colorful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3">
    <w:name w:val="Grid Table 7 Colorful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4">
    <w:name w:val="List Table 1 Light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5">
    <w:name w:val="List Table 1 Light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6">
    <w:name w:val="List Table 1 Light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7">
    <w:name w:val="List Table 1 Light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8">
    <w:name w:val="List Table 1 Light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9">
    <w:name w:val="List Table 1 Light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0">
    <w:name w:val="List Table 1 Light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1">
    <w:name w:val="List Table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2">
    <w:name w:val="List Table 2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3">
    <w:name w:val="List Table 2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4">
    <w:name w:val="List Table 2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5">
    <w:name w:val="List Table 2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6">
    <w:name w:val="List Table 2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7">
    <w:name w:val="List Table 2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8">
    <w:name w:val="List Table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9">
    <w:name w:val="List Table 3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0">
    <w:name w:val="List Table 3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1">
    <w:name w:val="List Table 3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2">
    <w:name w:val="List Table 3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3">
    <w:name w:val="List Table 3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4">
    <w:name w:val="List Table 3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5">
    <w:name w:val="List Table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6">
    <w:name w:val="List Table 4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7">
    <w:name w:val="List Table 4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8">
    <w:name w:val="List Table 4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9">
    <w:name w:val="List Table 4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0">
    <w:name w:val="List Table 4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1">
    <w:name w:val="List Table 4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2">
    <w:name w:val="List Table 5 Dark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3">
    <w:name w:val="List Table 5 Dark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4">
    <w:name w:val="List Table 5 Dark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5">
    <w:name w:val="List Table 5 Dark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6">
    <w:name w:val="List Table 5 Dark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7">
    <w:name w:val="List Table 5 Dark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8">
    <w:name w:val="List Table 5 Dark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9">
    <w:name w:val="List Table 6 Colorful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0">
    <w:name w:val="List Table 6 Colorful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1">
    <w:name w:val="List Table 6 Colorful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2">
    <w:name w:val="List Table 6 Colorful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3">
    <w:name w:val="List Table 6 Colorful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4">
    <w:name w:val="List Table 6 Colorful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5">
    <w:name w:val="List Table 6 Colorful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6">
    <w:name w:val="List Table 7 Colorful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7">
    <w:name w:val="List Table 7 Colorful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8">
    <w:name w:val="List Table 7 Colorful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9">
    <w:name w:val="List Table 7 Colorful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0">
    <w:name w:val="List Table 7 Colorful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1">
    <w:name w:val="List Table 7 Colorful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2">
    <w:name w:val="List Table 7 Colorful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3">
    <w:name w:val="Lined - Accent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4">
    <w:name w:val="Lined - Accent 1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5">
    <w:name w:val="Lined - Accent 2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6">
    <w:name w:val="Lined - Accent 3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7">
    <w:name w:val="Lined - Accent 4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8">
    <w:name w:val="Lined - Accent 5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9">
    <w:name w:val="Lined - Accent 6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0">
    <w:name w:val="Bordered &amp; Lined - Accent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1">
    <w:name w:val="Bordered &amp; Lined - Accent 1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2">
    <w:name w:val="Bordered &amp; Lined - Accent 2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3">
    <w:name w:val="Bordered &amp; Lined - Accent 3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4">
    <w:name w:val="Bordered &amp; Lined - Accent 4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5">
    <w:name w:val="Bordered &amp; Lined - Accent 5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6">
    <w:name w:val="Bordered &amp; Lined - Accent 6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7">
    <w:name w:val="Bordered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8">
    <w:name w:val="Bordered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9">
    <w:name w:val="Bordered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0">
    <w:name w:val="Bordered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1">
    <w:name w:val="Bordered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2">
    <w:name w:val="Bordered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3">
    <w:name w:val="Bordered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518132&amp;date=14.11.2025" TargetMode="External"/><Relationship Id="rId4" Type="http://schemas.openxmlformats.org/officeDocument/2006/relationships/hyperlink" Target="https://login.consultant.ru/link/?req=doc&amp;base=LAW&amp;n=501480&amp;date=14.11.2025" TargetMode="External"/><Relationship Id="rId5" Type="http://schemas.openxmlformats.org/officeDocument/2006/relationships/hyperlink" Target="https://login.consultant.ru/link/?req=doc&amp;base=RLAW404&amp;n=103028&amp;date=14.11.2025" TargetMode="External"/><Relationship Id="rId6" Type="http://schemas.openxmlformats.org/officeDocument/2006/relationships/hyperlink" Target="https://rovenkiadm.gosuslugi.ru/" TargetMode="External"/><Relationship Id="rId7" Type="http://schemas.openxmlformats.org/officeDocument/2006/relationships/hyperlink" Target="https://login.consultant.ru/link/?req=doc&amp;base=LAW&amp;n=518132&amp;date=14.11.2025" TargetMode="External"/><Relationship Id="rId8" Type="http://schemas.openxmlformats.org/officeDocument/2006/relationships/hyperlink" Target="https://login.consultant.ru/link/?req=doc&amp;base=LAW&amp;n=501480&amp;date=14.11.2025" TargetMode="External"/><Relationship Id="rId9" Type="http://schemas.openxmlformats.org/officeDocument/2006/relationships/hyperlink" Target="https://login.consultant.ru/link/?req=doc&amp;base=LAW&amp;n=439672&amp;date=14.11.2025" TargetMode="External"/><Relationship Id="rId10" Type="http://schemas.openxmlformats.org/officeDocument/2006/relationships/hyperlink" Target="https://login.consultant.ru/link/?req=doc&amp;base=LAW&amp;n=517471&amp;date=14.11.2025&amp;dst=325&amp;field=134" TargetMode="External"/><Relationship Id="rId11" Type="http://schemas.openxmlformats.org/officeDocument/2006/relationships/hyperlink" Target="https://login.consultant.ru/link/?req=doc&amp;base=LAW&amp;n=517471&amp;date=14.11.2025&amp;dst=100034&amp;field=134" TargetMode="External"/><Relationship Id="rId12" Type="http://schemas.openxmlformats.org/officeDocument/2006/relationships/hyperlink" Target="https://login.consultant.ru/link/?req=doc&amp;base=LAW&amp;n=517471&amp;date=14.11.2025&amp;dst=100521&amp;field=134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LibreOffice/25.2.3.2$Linux_X86_64 LibreOffice_project/520$Build-2</Application>
  <AppVersion>15.0000</AppVersion>
  <Pages>7</Pages>
  <Words>1366</Words>
  <Characters>9038</Characters>
  <CharactersWithSpaces>10464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2025-11-07T07:05:00Z</dcterms:created>
  <dc:creator>lenovo</dc:creator>
  <dc:description/>
  <dc:language>ru-RU</dc:language>
  <cp:lastModifiedBy/>
  <cp:lastPrinted>2025-12-01T13:52:56Z</cp:lastPrinted>
  <dcterms:modified xsi:type="dcterms:W3CDTF">2025-12-03T16:36:13Z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047F3CF23B1C4A9D9570D6C04EB063D1_12</vt:lpwstr>
  </property>
  <property fmtid="{D5CDD505-2E9C-101B-9397-08002B2CF9AE}" pid="3" name="KSOProductBuildVer">
    <vt:lpwstr>1049-12.2.0.23155</vt:lpwstr>
  </property>
</Properties>
</file>