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 w:right="0"/>
        <w:jc w:val="both"/>
        <w:outlineLvl w:val="0"/>
        <w:rPr/>
      </w:pPr>
      <w:r>
        <w:rPr/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9"/>
        <w:jc w:val="center"/>
        <w:rPr>
          <w:rFonts w:ascii="Times New Roman" w:hAnsi="Times New Roman"/>
          <w:highlight w:val="white"/>
          <w:lang w:eastAsia="en-US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tyle9"/>
        <w:widowControl w:val="false"/>
        <w:tabs>
          <w:tab w:val="clear" w:pos="708"/>
          <w:tab w:val="left" w:pos="4536" w:leader="none"/>
        </w:tabs>
        <w:rPr>
          <w:rFonts w:ascii="Times New Roman" w:hAnsi="Times New Roman"/>
          <w:lang w:val="en-US" w:eastAsia="en-US" w:bidi="en-US"/>
        </w:rPr>
      </w:pPr>
      <w:r>
        <w:rPr>
          <w:rFonts w:ascii="Times New Roman" w:hAnsi="Times New Roman"/>
          <w:lang w:val="en-US" w:eastAsia="en-US" w:bidi="en-US"/>
        </w:rPr>
      </w:r>
    </w:p>
    <w:p>
      <w:pPr>
        <w:pStyle w:val="Style9"/>
        <w:widowControl w:val="false"/>
        <w:jc w:val="center"/>
        <w:rPr>
          <w:rFonts w:eastAsia="Calibri"/>
          <w:lang w:eastAsia="en-US"/>
        </w:rPr>
      </w:pPr>
      <w:r>
        <w:rPr>
          <w:rFonts w:eastAsia="Lucida Sans Unicode" w:ascii="Times New Roman" w:hAnsi="Times New Roman"/>
          <w:bCs/>
          <w:sz w:val="28"/>
          <w:szCs w:val="28"/>
          <w:lang w:eastAsia="en-US" w:bidi="en-US"/>
        </w:rPr>
        <w:t>СОВЕТ ДЕПУТАТОВ</w:t>
      </w:r>
    </w:p>
    <w:p>
      <w:pPr>
        <w:pStyle w:val="Style9"/>
        <w:widowControl w:val="false"/>
        <w:jc w:val="center"/>
        <w:rPr>
          <w:rFonts w:eastAsia="Calibri"/>
          <w:lang w:eastAsia="en-US"/>
        </w:rPr>
      </w:pPr>
      <w:r>
        <w:rPr>
          <w:rFonts w:eastAsia="Lucida Sans Unicode" w:ascii="Times New Roman" w:hAnsi="Times New Roman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>
      <w:pPr>
        <w:pStyle w:val="Style9"/>
        <w:widowControl w:val="false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lang w:eastAsia="en-US"/>
        </w:rPr>
        <w:t>БЕЛГОРОДСКОЙ ОБЛАСТИ</w:t>
      </w:r>
    </w:p>
    <w:p>
      <w:pPr>
        <w:pStyle w:val="Style9"/>
        <w:widowControl w:val="false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Style9"/>
        <w:jc w:val="center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Р Е Ш Е Н И Е</w:t>
      </w:r>
    </w:p>
    <w:p>
      <w:pPr>
        <w:pStyle w:val="Style9"/>
        <w:jc w:val="center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</w:p>
    <w:p>
      <w:pPr>
        <w:pStyle w:val="Style9"/>
        <w:spacing w:lineRule="atLeast" w:line="102" w:beforeAutospacing="1" w:after="198"/>
        <w:jc w:val="both"/>
        <w:rPr>
          <w:b/>
          <w:bCs/>
        </w:rPr>
      </w:pP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27 марта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ab/>
        <w:tab/>
        <w:t xml:space="preserve">           № 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10/137</w:t>
      </w:r>
    </w:p>
    <w:p>
      <w:pPr>
        <w:pStyle w:val="Style9"/>
        <w:ind w:hanging="0" w:left="0" w:right="453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Style9"/>
        <w:ind w:hanging="0" w:left="0" w:right="4534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ConsPlusTitle"/>
        <w:spacing w:lineRule="auto" w:line="240" w:beforeAutospacing="0" w:before="0" w:afterAutospacing="0" w:after="0"/>
        <w:jc w:val="center"/>
        <w:rPr>
          <w:rFonts w:ascii="Tinos" w:hAnsi="Tinos" w:eastAsia="Tinos" w:cs="Tinos"/>
        </w:rPr>
      </w:pPr>
      <w:r>
        <w:rPr>
          <w:rFonts w:eastAsia="Tinos" w:cs="Tinos" w:ascii="Tinos" w:hAnsi="Tinos"/>
          <w:sz w:val="28"/>
          <w:szCs w:val="28"/>
          <w:lang w:eastAsia="zh-CN"/>
        </w:rPr>
        <w:t xml:space="preserve">Об  отчете  Контрольно-счетной комиссии </w:t>
      </w:r>
    </w:p>
    <w:p>
      <w:pPr>
        <w:pStyle w:val="Heading6"/>
        <w:spacing w:lineRule="auto" w:line="240" w:beforeAutospacing="0" w:before="0" w:afterAutospacing="0" w:after="0"/>
        <w:rPr>
          <w:rFonts w:ascii="Tinos" w:hAnsi="Tinos" w:eastAsia="Tinos" w:cs="Tinos"/>
          <w:sz w:val="28"/>
        </w:rPr>
      </w:pPr>
      <w:r>
        <w:rPr>
          <w:rFonts w:eastAsia="Tinos" w:cs="Tinos" w:ascii="Tinos" w:hAnsi="Tinos"/>
          <w:sz w:val="28"/>
        </w:rPr>
        <w:t xml:space="preserve">                                    </w:t>
      </w:r>
      <w:r>
        <w:rPr>
          <w:rFonts w:eastAsia="Tinos" w:cs="Tinos" w:ascii="Tinos" w:hAnsi="Tinos"/>
          <w:sz w:val="28"/>
        </w:rPr>
        <w:t>Ровеньского района за 2025 год</w:t>
      </w:r>
    </w:p>
    <w:p>
      <w:pPr>
        <w:pStyle w:val="ConsPlusTitle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Style9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spacing w:lineRule="auto" w:line="238" w:before="0" w:afterAutospacing="0" w:after="0"/>
        <w:jc w:val="both"/>
        <w:rPr>
          <w:rFonts w:ascii="Tinos" w:hAnsi="Tinos" w:eastAsia="Tinos" w:cs="Tinos"/>
          <w:sz w:val="28"/>
          <w:szCs w:val="28"/>
        </w:rPr>
      </w:pPr>
      <w:r>
        <w:rPr>
          <w:rFonts w:eastAsia="Tinos" w:cs="Tinos" w:ascii="Tinos" w:hAnsi="Tinos"/>
          <w:sz w:val="28"/>
          <w:szCs w:val="28"/>
        </w:rPr>
        <w:tab/>
        <w:t>Рассмотрев отчет председателя Контрольно-счетной комиссии   Ровеньского муниципального округа Белгородской области о деятельности  Контрольно-счетной комиссии Ровеньского района за 2025 год</w:t>
      </w:r>
      <w:r>
        <w:rPr>
          <w:rFonts w:eastAsia="Tinos" w:cs="Tinos" w:ascii="Tinos" w:hAnsi="Tinos"/>
          <w:sz w:val="28"/>
          <w:szCs w:val="28"/>
          <w:lang w:eastAsia="zh-CN"/>
        </w:rPr>
        <w:t xml:space="preserve"> Совет депутатов Ровеньского муниципального округа Белгородской области </w:t>
      </w:r>
      <w:r>
        <w:rPr>
          <w:rFonts w:eastAsia="Tinos" w:cs="Tinos" w:ascii="Tinos" w:hAnsi="Tinos"/>
          <w:b/>
          <w:spacing w:val="40"/>
          <w:sz w:val="28"/>
          <w:szCs w:val="28"/>
          <w:lang w:eastAsia="zh-CN"/>
        </w:rPr>
        <w:t>решил</w:t>
      </w:r>
      <w:r>
        <w:rPr>
          <w:rFonts w:eastAsia="Tinos" w:cs="Tinos" w:ascii="Tinos" w:hAnsi="Tinos"/>
          <w:sz w:val="28"/>
          <w:szCs w:val="28"/>
          <w:lang w:eastAsia="zh-CN"/>
        </w:rPr>
        <w:t xml:space="preserve">: </w:t>
      </w:r>
    </w:p>
    <w:p>
      <w:pPr>
        <w:pStyle w:val="ConsPlus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nsPlusNormal"/>
        <w:ind w:firstLine="540" w:left="0" w:right="0"/>
        <w:jc w:val="both"/>
        <w:rPr>
          <w:rFonts w:ascii="Tinos" w:hAnsi="Tinos" w:eastAsia="Tinos" w:cs="Tinos"/>
          <w:sz w:val="28"/>
        </w:rPr>
      </w:pPr>
      <w:r>
        <w:rPr>
          <w:rFonts w:eastAsia="Tinos" w:cs="Tinos" w:ascii="Tinos" w:hAnsi="Tinos"/>
          <w:sz w:val="28"/>
          <w:szCs w:val="28"/>
        </w:rPr>
        <w:t xml:space="preserve">1. </w:t>
      </w:r>
      <w:r>
        <w:rPr>
          <w:rFonts w:eastAsia="Tinos" w:cs="Tinos" w:ascii="Tinos" w:hAnsi="Tinos"/>
          <w:sz w:val="28"/>
        </w:rPr>
        <w:t>Принять к сведению отчет о деятельности Контрольно-счетной комиссии  Ровеньского района за  2025 год (прилагается).</w:t>
      </w:r>
    </w:p>
    <w:p>
      <w:pPr>
        <w:pStyle w:val="ConsPlusNormal"/>
        <w:ind w:firstLine="540" w:left="0" w:right="0"/>
        <w:jc w:val="both"/>
        <w:rPr>
          <w:highlight w:val="none"/>
          <w:shd w:fill="auto" w:val="clear"/>
        </w:rPr>
      </w:pPr>
      <w:r>
        <w:rPr>
          <w:rFonts w:eastAsia="Tinos" w:cs="Tinos" w:ascii="Tinos" w:hAnsi="Tinos"/>
          <w:sz w:val="28"/>
          <w:szCs w:val="28"/>
          <w:shd w:fill="auto" w:val="clear"/>
        </w:rPr>
        <w:t>2. Настоящее решение вступает в силу с момента его официального опубликования.</w:t>
      </w:r>
    </w:p>
    <w:p>
      <w:pPr>
        <w:pStyle w:val="ConsPlusNormal"/>
        <w:ind w:firstLine="540" w:left="0" w:right="0"/>
        <w:jc w:val="both"/>
        <w:rPr>
          <w:highlight w:val="none"/>
          <w:shd w:fill="auto" w:val="clear"/>
        </w:rPr>
      </w:pPr>
      <w:r>
        <w:rPr>
          <w:rFonts w:eastAsia="Tinos" w:cs="Tinos" w:ascii="Tinos" w:hAnsi="Tinos"/>
          <w:sz w:val="28"/>
          <w:szCs w:val="28"/>
          <w:shd w:fill="auto" w:val="clear"/>
        </w:rPr>
        <w:t>3. Опубликовать настоящее решение в сетевом издании «Ровеньская нива».</w:t>
      </w:r>
    </w:p>
    <w:p>
      <w:pPr>
        <w:pStyle w:val="ConsPlusNormal"/>
        <w:ind w:firstLine="540" w:left="0" w:right="0"/>
        <w:jc w:val="both"/>
        <w:rPr>
          <w:highlight w:val="none"/>
          <w:shd w:fill="auto" w:val="clear"/>
        </w:rPr>
      </w:pPr>
      <w:r>
        <w:rPr>
          <w:rFonts w:eastAsia="Tinos" w:cs="Tinos" w:ascii="Tinos" w:hAnsi="Tinos"/>
          <w:sz w:val="28"/>
          <w:szCs w:val="28"/>
          <w:shd w:fill="auto" w:val="clear"/>
        </w:rPr>
        <w:t xml:space="preserve">4. Контроль за исполнением настоящего решения возложить </w:t>
      </w:r>
      <w:r>
        <w:rPr>
          <w:rFonts w:eastAsia="Tinos" w:cs="Times New Roman"/>
          <w:sz w:val="28"/>
          <w:szCs w:val="28"/>
          <w:shd w:fill="auto" w:val="clear"/>
        </w:rPr>
        <w:t>на постоянную комиссию Совета депутатов Ровеньского муниципального округа Белгородской области по</w:t>
      </w:r>
      <w:r>
        <w:rPr>
          <w:rFonts w:eastAsia="Times New Roman" w:cs="Times New Roman"/>
          <w:sz w:val="28"/>
          <w:szCs w:val="28"/>
          <w:shd w:fill="auto" w:val="clear"/>
        </w:rPr>
        <w:t xml:space="preserve"> муниципальной собственности, бюджетной и экономической политике.</w:t>
      </w:r>
    </w:p>
    <w:p>
      <w:pPr>
        <w:pStyle w:val="ConsPlusNormal"/>
        <w:ind w:firstLine="540" w:left="0" w:right="0"/>
        <w:jc w:val="both"/>
        <w:rPr>
          <w:rFonts w:ascii="Nimbus Roman" w:hAnsi="Nimbus Roman" w:eastAsia="Times New Roman" w:cs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Nimbus Roman" w:hAnsi="Nimbus Roman"/>
          <w:sz w:val="28"/>
          <w:szCs w:val="28"/>
          <w:shd w:fill="auto" w:val="clear"/>
        </w:rPr>
      </w:r>
    </w:p>
    <w:p>
      <w:pPr>
        <w:pStyle w:val="ConsPlusNormal"/>
        <w:ind w:firstLine="540" w:left="0" w:right="0"/>
        <w:jc w:val="both"/>
        <w:rPr>
          <w:rFonts w:ascii="Nimbus Roman" w:hAnsi="Nimbus Roman" w:eastAsia="Times New Roman" w:cs="Times New Roman"/>
          <w:sz w:val="28"/>
          <w:szCs w:val="28"/>
          <w:highlight w:val="none"/>
          <w:shd w:fill="auto" w:val="clear"/>
        </w:rPr>
      </w:pPr>
      <w:r>
        <w:rPr>
          <w:rFonts w:eastAsia="Times New Roman" w:cs="Times New Roman" w:ascii="Nimbus Roman" w:hAnsi="Nimbus Roman"/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35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35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35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highlight w:val="white"/>
        </w:rPr>
        <w:t xml:space="preserve">Белгородской области                                                                   В.А. Некрасов </w:t>
      </w:r>
    </w:p>
    <w:p>
      <w:pPr>
        <w:pStyle w:val="Normal"/>
        <w:spacing w:lineRule="auto" w:line="235" w:before="0" w:after="0"/>
        <w:jc w:val="both"/>
        <w:rPr>
          <w:rFonts w:ascii="Liberation Serif" w:hAnsi="Liberation Serif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Liberation Serif" w:hAnsi="Liberation Serif"/>
          <w:sz w:val="28"/>
          <w:szCs w:val="28"/>
          <w:highlight w:val="white"/>
        </w:rPr>
      </w:r>
    </w:p>
    <w:p>
      <w:pPr>
        <w:pStyle w:val="Normal"/>
        <w:spacing w:lineRule="auto" w:line="254" w:before="0" w:after="0"/>
        <w:ind w:hanging="0" w:left="0" w:right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 xml:space="preserve">Глава Ровеньского муниципального </w:t>
      </w:r>
    </w:p>
    <w:p>
      <w:pPr>
        <w:pStyle w:val="Normal"/>
        <w:spacing w:lineRule="auto" w:line="254" w:before="0" w:after="0"/>
        <w:ind w:hanging="0" w:left="0" w:right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округа Белгородской области                                                   Т.В. Киричкова</w:t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nos" w:cs="Tinos" w:ascii="Tinos" w:hAnsi="Tinos"/>
          <w:b/>
          <w:sz w:val="28"/>
          <w:szCs w:val="28"/>
        </w:rPr>
        <w:t>Отчет</w:t>
      </w:r>
    </w:p>
    <w:p>
      <w:pPr>
        <w:pStyle w:val="Normal"/>
        <w:spacing w:lineRule="auto" w:line="240" w:before="0" w:afterAutospacing="0" w:after="0"/>
        <w:jc w:val="center"/>
        <w:rPr/>
      </w:pPr>
      <w:r>
        <w:rPr>
          <w:rFonts w:eastAsia="Tinos" w:cs="Tinos" w:ascii="Tinos" w:hAnsi="Tinos"/>
          <w:b/>
          <w:sz w:val="28"/>
          <w:szCs w:val="28"/>
        </w:rPr>
        <w:t>о деятельности Контрольно-счетной комиссии</w:t>
      </w:r>
    </w:p>
    <w:p>
      <w:pPr>
        <w:pStyle w:val="Normal"/>
        <w:spacing w:lineRule="auto" w:line="240" w:before="0" w:afterAutospacing="0" w:after="0"/>
        <w:jc w:val="center"/>
        <w:rPr/>
      </w:pPr>
      <w:r>
        <w:rPr>
          <w:rFonts w:eastAsia="Tinos" w:cs="Tinos" w:ascii="Tinos" w:hAnsi="Tinos"/>
          <w:b/>
          <w:sz w:val="28"/>
          <w:szCs w:val="28"/>
        </w:rPr>
        <w:t>Ровеньского  района за 2025 год.</w:t>
      </w:r>
    </w:p>
    <w:p>
      <w:pPr>
        <w:pStyle w:val="Normal"/>
        <w:spacing w:lineRule="auto" w:line="240" w:before="0" w:afterAutospacing="0" w:after="0"/>
        <w:jc w:val="both"/>
        <w:rPr>
          <w:rFonts w:ascii="Tinos" w:hAnsi="Tinos" w:eastAsia="Tinos" w:cs="Tinos"/>
          <w:highlight w:val="green"/>
        </w:rPr>
      </w:pPr>
      <w:r>
        <w:rPr>
          <w:rFonts w:eastAsia="Tinos" w:cs="Tinos" w:ascii="Tinos" w:hAnsi="Tinos"/>
          <w:highlight w:val="green"/>
        </w:rPr>
      </w:r>
    </w:p>
    <w:p>
      <w:pPr>
        <w:pStyle w:val="Normal"/>
        <w:pBdr/>
        <w:shd w:val="clear" w:color="FFFFFF"/>
        <w:spacing w:lineRule="auto" w:line="230" w:before="0" w:after="0"/>
        <w:ind w:hanging="0" w:left="0"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Style w:val="Strong"/>
          <w:rFonts w:eastAsia="Tinos" w:cs="Tinos" w:ascii="Tinos" w:hAnsi="Tinos"/>
          <w:b w:val="false"/>
          <w:sz w:val="28"/>
          <w:szCs w:val="28"/>
        </w:rPr>
        <w:tab/>
        <w:t xml:space="preserve">Отчет о деятельности Контрольно-счетной комиссии Ровеньского района  за 2025 год  подготовлен на основании требований </w:t>
      </w:r>
      <w:r>
        <w:rPr>
          <w:rFonts w:eastAsia="Tinos" w:cs="Tinos" w:ascii="Tinos" w:hAnsi="Tinos"/>
          <w:sz w:val="28"/>
          <w:szCs w:val="28"/>
        </w:rPr>
        <w:t xml:space="preserve">ст. 19 Федерального закона от 7.02. 2011 года  № 6-ФЗ «Об общих принципах организации и деятельности контрольно-счетных органов субъектов Российской Федерации и муниципальных образований», ст.20 Положения о Контрольно-счетной комиссии Ровеньского муниципального округа Белгородской области утвержденного решением Совета депутатов Ровеньского муниципального округа Белгородской области  от  30.10.2025г. № 2/42. </w:t>
      </w:r>
    </w:p>
    <w:p>
      <w:pPr>
        <w:pStyle w:val="Normal"/>
        <w:pBdr/>
        <w:shd w:val="clear" w:color="FFFFFF"/>
        <w:spacing w:lineRule="auto" w:line="230" w:before="0" w:after="0"/>
        <w:ind w:hanging="0" w:left="0"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Tinos" w:cs="Tinos" w:ascii="Tinos" w:hAnsi="Tinos"/>
          <w:color w:val="1A1A1A"/>
          <w:sz w:val="28"/>
          <w:szCs w:val="28"/>
        </w:rPr>
        <w:tab/>
      </w:r>
      <w:r>
        <w:rPr>
          <w:rFonts w:eastAsia="Tinos" w:cs="Tinos" w:ascii="Tinos" w:hAnsi="Tinos"/>
          <w:color w:val="1A1A1A"/>
          <w:sz w:val="28"/>
        </w:rPr>
        <w:t xml:space="preserve">Отчет о деятельности Контрольно-счетной комиссии за 2025 год, утвержден распоряжением Контрольно-счетной комиссии Ровеньского муниципального округа Белгородской области  от  20.02.2026 года № 26 . </w:t>
      </w:r>
      <w:r>
        <w:rPr>
          <w:rStyle w:val="Strong"/>
          <w:rFonts w:eastAsia="Tinos" w:cs="Tinos" w:ascii="Tinos" w:hAnsi="Tinos"/>
          <w:sz w:val="28"/>
          <w:szCs w:val="28"/>
        </w:rPr>
        <w:t xml:space="preserve"> </w:t>
      </w:r>
      <w:r>
        <w:rPr>
          <w:rFonts w:eastAsia="Tinos" w:cs="Tinos" w:ascii="Tinos" w:hAnsi="Tinos"/>
          <w:sz w:val="28"/>
          <w:szCs w:val="28"/>
        </w:rPr>
        <w:t xml:space="preserve">  </w:t>
      </w:r>
      <w:r>
        <w:rPr>
          <w:rStyle w:val="Strong"/>
          <w:rFonts w:eastAsia="Tinos" w:cs="Tinos" w:ascii="Tinos" w:hAnsi="Tinos"/>
          <w:sz w:val="28"/>
          <w:szCs w:val="28"/>
        </w:rPr>
        <w:t xml:space="preserve">   </w:t>
      </w:r>
    </w:p>
    <w:p>
      <w:pPr>
        <w:pStyle w:val="Normal"/>
        <w:spacing w:lineRule="auto" w:line="230" w:before="0" w:afterAutospacing="0" w:after="0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eastAsia="Tinos" w:cs="Tinos" w:ascii="Tinos" w:hAnsi="Tinos"/>
          <w:sz w:val="28"/>
          <w:szCs w:val="28"/>
        </w:rPr>
        <w:tab/>
        <w:t xml:space="preserve">В отчетном периоде Контрольно-счетной комиссией Ровеньского района   в соответствии с </w:t>
      </w:r>
      <w:r>
        <w:rPr>
          <w:rStyle w:val="Strong"/>
          <w:rFonts w:eastAsia="Tinos" w:cs="Tinos" w:ascii="Tinos" w:hAnsi="Tinos"/>
          <w:b w:val="false"/>
          <w:sz w:val="28"/>
          <w:szCs w:val="28"/>
        </w:rPr>
        <w:t>планом  работы,  утвержденным распоряжением от  24.12.2024</w:t>
      </w:r>
      <w:r>
        <w:rPr>
          <w:rStyle w:val="Strong"/>
          <w:rFonts w:eastAsia="Tinos" w:cs="Tinos" w:ascii="Tinos" w:hAnsi="Tinos"/>
          <w:sz w:val="28"/>
          <w:szCs w:val="28"/>
        </w:rPr>
        <w:t xml:space="preserve"> </w:t>
      </w:r>
      <w:r>
        <w:rPr>
          <w:rStyle w:val="Strong"/>
          <w:rFonts w:eastAsia="Tinos" w:cs="Tinos" w:ascii="Tinos" w:hAnsi="Tinos"/>
          <w:b w:val="false"/>
          <w:sz w:val="28"/>
          <w:szCs w:val="28"/>
        </w:rPr>
        <w:t>года</w:t>
      </w:r>
      <w:r>
        <w:rPr>
          <w:rStyle w:val="Strong"/>
          <w:rFonts w:eastAsia="Tinos" w:cs="Tinos" w:ascii="Tinos" w:hAnsi="Tinos"/>
          <w:sz w:val="28"/>
          <w:szCs w:val="28"/>
        </w:rPr>
        <w:t xml:space="preserve"> </w:t>
      </w:r>
      <w:r>
        <w:rPr>
          <w:rStyle w:val="Strong"/>
          <w:rFonts w:eastAsia="Tinos" w:cs="Tinos" w:ascii="Tinos" w:hAnsi="Tinos"/>
          <w:b w:val="false"/>
          <w:sz w:val="28"/>
          <w:szCs w:val="28"/>
        </w:rPr>
        <w:t>№74,</w:t>
      </w:r>
      <w:r>
        <w:rPr>
          <w:rStyle w:val="Strong"/>
          <w:rFonts w:eastAsia="Tinos" w:cs="Tinos" w:ascii="Tinos" w:hAnsi="Tinos"/>
          <w:sz w:val="28"/>
          <w:szCs w:val="28"/>
        </w:rPr>
        <w:t xml:space="preserve"> </w:t>
      </w:r>
      <w:r>
        <w:rPr>
          <w:rFonts w:eastAsia="Tinos" w:cs="Tinos" w:ascii="Tinos" w:hAnsi="Tinos"/>
          <w:sz w:val="28"/>
          <w:szCs w:val="28"/>
        </w:rPr>
        <w:t>проведено 5 контрольных и 56 экспертно-аналитических мероприятий.</w:t>
      </w:r>
      <w:r>
        <w:rPr>
          <w:rFonts w:eastAsia="Tinos" w:cs="Tinos" w:ascii="Tinos" w:hAnsi="Tinos"/>
          <w:color w:val="000000"/>
          <w:sz w:val="28"/>
          <w:szCs w:val="28"/>
          <w:shd w:fill="FFFFFF" w:val="clear"/>
        </w:rPr>
        <w:t xml:space="preserve">  </w:t>
      </w:r>
    </w:p>
    <w:p>
      <w:pPr>
        <w:pStyle w:val="Normal"/>
        <w:pBdr/>
        <w:shd w:val="clear" w:color="FFFFFF"/>
        <w:spacing w:lineRule="auto" w:line="230" w:before="0" w:after="0"/>
        <w:ind w:hanging="0" w:left="0" w:right="0"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Tinos" w:cs="Tinos" w:ascii="Tinos" w:hAnsi="Tinos"/>
          <w:color w:val="1A1A1A"/>
          <w:sz w:val="28"/>
        </w:rPr>
        <w:tab/>
        <w:t>По результатам контрольных и экспертно-аналитических  мероприятий подготовлен 61 материал (отчеты, заключения), направлено 4 информационных письма.</w:t>
      </w:r>
    </w:p>
    <w:p>
      <w:pPr>
        <w:pStyle w:val="Normal"/>
        <w:spacing w:lineRule="auto" w:line="230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Tinos" w:cs="Tinos" w:ascii="Tinos" w:hAnsi="Tinos"/>
          <w:sz w:val="28"/>
          <w:szCs w:val="28"/>
        </w:rPr>
        <w:tab/>
        <w:t>Контроль за использованием средств местных бюджетов  поселений осуществлялся Контрольно-счетной комиссией Ровеньского района  на основе соглашений, заключенных с сельскими поселениями, входящими в состав муниципального района.</w:t>
      </w:r>
    </w:p>
    <w:p>
      <w:pPr>
        <w:pStyle w:val="Normal"/>
        <w:spacing w:lineRule="auto" w:line="240" w:before="0" w:afterAutospacing="0" w:after="0"/>
        <w:jc w:val="left"/>
        <w:rPr>
          <w:rFonts w:ascii="Tinos" w:hAnsi="Tinos" w:eastAsia="Tinos" w:cs="Tinos"/>
          <w:highlight w:val="none"/>
        </w:rPr>
      </w:pPr>
      <w:r>
        <w:rPr>
          <w:rFonts w:eastAsia="Tinos" w:cs="Tinos" w:ascii="Tinos" w:hAnsi="Tinos"/>
        </w:rPr>
      </w:r>
    </w:p>
    <w:p>
      <w:pPr>
        <w:pStyle w:val="Normal"/>
        <w:spacing w:lineRule="auto" w:line="276" w:before="0" w:afterAutospacing="0" w:after="0"/>
        <w:jc w:val="center"/>
        <w:rPr>
          <w:rFonts w:ascii="Tinos" w:hAnsi="Tinos" w:eastAsia="Tinos" w:cs="Tinos"/>
          <w:b w:val="false"/>
          <w:bCs w:val="false"/>
          <w:sz w:val="28"/>
          <w:highlight w:val="none"/>
        </w:rPr>
      </w:pPr>
      <w:r>
        <w:rPr>
          <w:rStyle w:val="Strong"/>
          <w:rFonts w:eastAsia="Tinos" w:cs="Tinos" w:ascii="Tinos" w:hAnsi="Tinos"/>
          <w:b/>
          <w:sz w:val="28"/>
          <w:szCs w:val="28"/>
        </w:rPr>
        <w:t>Контрольная деятельность.</w:t>
      </w:r>
    </w:p>
    <w:p>
      <w:pPr>
        <w:pStyle w:val="Normal"/>
        <w:spacing w:lineRule="auto" w:line="230" w:before="0" w:afterAutospacing="0" w:after="0"/>
        <w:jc w:val="both"/>
        <w:rPr>
          <w:rStyle w:val="Strong"/>
          <w:rFonts w:ascii="Tinos" w:hAnsi="Tinos" w:eastAsia="Tinos" w:cs="Tinos"/>
          <w:b w:val="false"/>
          <w:bCs w:val="false"/>
          <w:sz w:val="28"/>
          <w:szCs w:val="28"/>
          <w:highlight w:val="none"/>
        </w:rPr>
      </w:pPr>
      <w:r>
        <w:rPr>
          <w:rStyle w:val="Strong"/>
          <w:rFonts w:eastAsia="Tinos" w:cs="Tinos" w:ascii="Tinos" w:hAnsi="Tinos"/>
          <w:b w:val="false"/>
          <w:sz w:val="28"/>
          <w:szCs w:val="28"/>
        </w:rPr>
        <w:tab/>
        <w:t xml:space="preserve">В 2025 году Контрольно-счетной комиссией проведено 5 контрольных  мероприятий, проверками  охвачены 5  учреждений. </w:t>
      </w:r>
      <w:r>
        <w:rPr>
          <w:rFonts w:eastAsia="Tinos" w:cs="Tinos" w:ascii="Tinos" w:hAnsi="Tinos"/>
          <w:sz w:val="28"/>
          <w:szCs w:val="28"/>
        </w:rPr>
        <w:t>Общий объем проверенных бюджетных средств</w:t>
      </w:r>
      <w:r>
        <w:rPr>
          <w:rFonts w:eastAsia="Tinos" w:cs="Tinos" w:ascii="Tinos" w:hAnsi="Tinos"/>
          <w:b/>
          <w:sz w:val="28"/>
          <w:szCs w:val="28"/>
        </w:rPr>
        <w:t xml:space="preserve"> </w:t>
      </w:r>
      <w:r>
        <w:rPr>
          <w:rFonts w:eastAsia="Tinos" w:cs="Tinos" w:ascii="Tinos" w:hAnsi="Tinos"/>
          <w:sz w:val="28"/>
          <w:szCs w:val="28"/>
        </w:rPr>
        <w:t xml:space="preserve">составил </w:t>
      </w:r>
      <w:r>
        <w:rPr>
          <w:rStyle w:val="Strong"/>
          <w:rFonts w:eastAsia="Tinos" w:cs="Tinos" w:ascii="Tinos" w:hAnsi="Tinos"/>
          <w:b w:val="false"/>
          <w:sz w:val="28"/>
          <w:szCs w:val="28"/>
        </w:rPr>
        <w:t xml:space="preserve"> 216262.58 тыс.рублей. </w:t>
      </w:r>
    </w:p>
    <w:p>
      <w:pPr>
        <w:pStyle w:val="Normal"/>
        <w:pBdr/>
        <w:spacing w:lineRule="auto" w:line="223" w:beforeAutospacing="0" w:before="0" w:afterAutospacing="0" w:after="0"/>
        <w:ind w:hanging="0" w:left="0" w:right="0"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Tinos" w:cs="Tinos" w:ascii="Tinos" w:hAnsi="Tinos"/>
          <w:sz w:val="28"/>
        </w:rPr>
        <w:tab/>
        <w:t>Проведенные контрольные мероприятия были направлены на оценку эффективности  использования бюджетных средств и  собственности.</w:t>
      </w:r>
    </w:p>
    <w:p>
      <w:pPr>
        <w:pStyle w:val="Normal"/>
        <w:widowControl/>
        <w:spacing w:lineRule="auto" w:line="230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Tinos" w:cs="Tinos" w:ascii="Tinos" w:hAnsi="Tinos"/>
          <w:sz w:val="28"/>
          <w:szCs w:val="28"/>
        </w:rPr>
        <w:tab/>
        <w:t>По результатам контрольных мероприятий Контрольно- счетной комиссией  выявлены следующие нарушения :</w:t>
      </w:r>
    </w:p>
    <w:tbl>
      <w:tblPr>
        <w:tblStyle w:val="886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4"/>
        <w:gridCol w:w="6320"/>
        <w:gridCol w:w="2657"/>
      </w:tblGrid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п/п</w:t>
            </w:r>
          </w:p>
        </w:tc>
        <w:tc>
          <w:tcPr>
            <w:tcW w:w="6320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 xml:space="preserve">             </w:t>
            </w: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Наименование нарушений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center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Сумма</w:t>
            </w:r>
          </w:p>
          <w:p>
            <w:pPr>
              <w:pStyle w:val="Normal"/>
              <w:widowControl/>
              <w:spacing w:lineRule="atLeast" w:line="270" w:before="0" w:afterAutospacing="0" w:after="0"/>
              <w:jc w:val="center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(кол-во/тыс.рублей)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1.</w:t>
            </w:r>
          </w:p>
        </w:tc>
        <w:tc>
          <w:tcPr>
            <w:tcW w:w="6320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Нарушения в ходе исполнения бюджета.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center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8/0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2.</w:t>
            </w:r>
          </w:p>
        </w:tc>
        <w:tc>
          <w:tcPr>
            <w:tcW w:w="6320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Нарушение в сфере  управления и распоряжения муниципальной собственностью.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center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1/0</w:t>
            </w:r>
          </w:p>
        </w:tc>
      </w:tr>
      <w:tr>
        <w:trPr>
          <w:trHeight w:val="305" w:hRule="atLeast"/>
        </w:trPr>
        <w:tc>
          <w:tcPr>
            <w:tcW w:w="594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3.</w:t>
            </w:r>
          </w:p>
        </w:tc>
        <w:tc>
          <w:tcPr>
            <w:tcW w:w="6320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Нарушения установленных единых требований к бюджетному учету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center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22/0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4.</w:t>
            </w:r>
          </w:p>
        </w:tc>
        <w:tc>
          <w:tcPr>
            <w:tcW w:w="6320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Нарушения при осуществлении  закупок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center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3/0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</w:r>
          </w:p>
        </w:tc>
        <w:tc>
          <w:tcPr>
            <w:tcW w:w="6320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 xml:space="preserve">Итого нарушений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center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34/0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5.</w:t>
            </w:r>
          </w:p>
        </w:tc>
        <w:tc>
          <w:tcPr>
            <w:tcW w:w="6320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8"/>
                <w:lang w:val="ru-RU" w:eastAsia="en-US" w:bidi="ar-SA"/>
              </w:rPr>
              <w:t>Неэффективное использование бюджетных средств в ходе исполнения бюджета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tLeast" w:line="270" w:before="0" w:afterAutospacing="0" w:after="0"/>
              <w:jc w:val="left"/>
              <w:rPr>
                <w:rFonts w:ascii="Tinos" w:hAnsi="Tinos" w:eastAsia="Tinos" w:cs="Tinos"/>
                <w:sz w:val="24"/>
                <w:szCs w:val="28"/>
                <w:highlight w:val="none"/>
              </w:rPr>
            </w:pPr>
            <w:r>
              <w:rPr>
                <w:rFonts w:eastAsia="Tinos" w:cs="Tinos" w:ascii="Tinos" w:hAnsi="Tinos"/>
                <w:kern w:val="0"/>
                <w:sz w:val="24"/>
                <w:szCs w:val="22"/>
                <w:lang w:val="ru-RU" w:eastAsia="en-US" w:bidi="ar-SA"/>
              </w:rPr>
              <w:t xml:space="preserve">          </w:t>
            </w:r>
            <w:r>
              <w:rPr>
                <w:rFonts w:eastAsia="Tinos" w:cs="Tinos" w:ascii="Tinos" w:hAnsi="Tinos"/>
                <w:kern w:val="0"/>
                <w:sz w:val="24"/>
                <w:szCs w:val="22"/>
                <w:lang w:val="ru-RU" w:eastAsia="en-US" w:bidi="ar-SA"/>
              </w:rPr>
              <w:t>2/399,96</w:t>
            </w:r>
          </w:p>
        </w:tc>
      </w:tr>
    </w:tbl>
    <w:p>
      <w:pPr>
        <w:pStyle w:val="Normal"/>
        <w:spacing w:lineRule="auto" w:line="223" w:before="0" w:afterAutospacing="0" w:after="0"/>
        <w:jc w:val="both"/>
        <w:rPr>
          <w:sz w:val="28"/>
          <w:szCs w:val="28"/>
          <w:highlight w:val="none"/>
        </w:rPr>
      </w:pPr>
      <w:r>
        <w:rPr>
          <w:rFonts w:eastAsia="Tinos" w:cs="Tinos" w:ascii="Tinos" w:hAnsi="Tinos"/>
          <w:b w:val="false"/>
          <w:i/>
          <w:sz w:val="28"/>
          <w:szCs w:val="28"/>
          <w:u w:val="none"/>
        </w:rPr>
        <w:tab/>
        <w:t>Неэффективное использование бюджетных средств</w:t>
      </w:r>
      <w:r>
        <w:rPr>
          <w:rFonts w:eastAsia="Tinos" w:cs="Tinos" w:ascii="Tinos" w:hAnsi="Tinos"/>
          <w:b/>
          <w:sz w:val="28"/>
          <w:szCs w:val="28"/>
        </w:rPr>
        <w:t xml:space="preserve">  </w:t>
      </w:r>
      <w:r>
        <w:rPr>
          <w:rFonts w:eastAsia="Tinos" w:cs="Tinos" w:ascii="Tinos" w:hAnsi="Tinos"/>
          <w:sz w:val="28"/>
          <w:szCs w:val="28"/>
        </w:rPr>
        <w:t>в ходе исполнения бюджета составило в сумме 399,96   тыс.рублей  в том числе:</w:t>
      </w:r>
      <w:r>
        <w:rPr/>
        <w:t xml:space="preserve"> </w:t>
      </w:r>
    </w:p>
    <w:p>
      <w:pPr>
        <w:pStyle w:val="Normal"/>
        <w:spacing w:lineRule="auto" w:line="223" w:before="0" w:after="0"/>
        <w:jc w:val="both"/>
        <w:rPr>
          <w:rFonts w:ascii="Tinos" w:hAnsi="Tinos" w:eastAsia="Tinos" w:cs="Tinos"/>
          <w:highlight w:val="none"/>
        </w:rPr>
      </w:pPr>
      <w:r>
        <w:rPr>
          <w:rFonts w:eastAsia="PT Sans" w:cs="Tinos" w:ascii="Tinos" w:hAnsi="Tinos" w:eastAsiaTheme="minorHAnsi"/>
          <w:b w:val="false"/>
          <w:sz w:val="28"/>
          <w:szCs w:val="29"/>
          <w:u w:val="none"/>
        </w:rPr>
        <w:t xml:space="preserve">-на 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 xml:space="preserve"> выплату  надбавки за сложность, напряженность и высокие достижения в труде работникам 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>МКУ «Нагорьевская АХС»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>, в отсутствие распорядительного документа  в сумме   219,27тыс.рублей;</w:t>
      </w:r>
    </w:p>
    <w:p>
      <w:pPr>
        <w:pStyle w:val="Normal"/>
        <w:spacing w:lineRule="auto" w:line="223" w:before="0" w:after="0"/>
        <w:jc w:val="both"/>
        <w:rPr>
          <w:rFonts w:ascii="Tinos" w:hAnsi="Tinos" w:eastAsia="Tinos" w:cs="Tinos"/>
          <w:highlight w:val="none"/>
        </w:rPr>
      </w:pPr>
      <w:r>
        <w:rPr>
          <w:rFonts w:eastAsia="PT Sans" w:cs="Tinos" w:ascii="Tinos" w:hAnsi="Tinos" w:eastAsiaTheme="minorHAnsi"/>
          <w:b w:val="false"/>
          <w:sz w:val="28"/>
          <w:szCs w:val="29"/>
          <w:u w:val="none"/>
        </w:rPr>
        <w:t>-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>выплату доплаты</w:t>
      </w:r>
      <w:r>
        <w:rPr>
          <w:rFonts w:eastAsia="PT Sans" w:cs="Tinos" w:ascii="Tinos" w:hAnsi="Tinos" w:eastAsiaTheme="minorHAnsi"/>
          <w:i w:val="false"/>
          <w:sz w:val="28"/>
          <w:szCs w:val="28"/>
          <w:u w:val="none"/>
        </w:rPr>
        <w:t xml:space="preserve"> «коэффициент дополнительных услуг»   по  должности   уборщица 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>МКУ «Нагорьевская АХС»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>, в отсутствие установленных дополнительных обязанностей, объема дополнительной работы   в сумме 180,69тыс.рублей.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b w:val="false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b w:val="false"/>
          <w:i w:val="false"/>
          <w:sz w:val="28"/>
          <w:szCs w:val="28"/>
        </w:rPr>
        <w:t xml:space="preserve">   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8"/>
        </w:rPr>
        <w:t>По результатам контрольных мероприятий выявленные нарушения и недостатки   обобщенные согласно Классификатора нарушений в том числе: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b w:val="false"/>
          <w:i/>
          <w:i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b w:val="false"/>
          <w:i/>
          <w:sz w:val="28"/>
        </w:rPr>
        <w:t xml:space="preserve">-нарушения </w:t>
      </w:r>
      <w:r>
        <w:rPr>
          <w:rFonts w:eastAsia="PT Sans" w:cs="Tinos" w:ascii="Tinos" w:hAnsi="Tinos" w:eastAsiaTheme="minorHAnsi"/>
          <w:b w:val="false"/>
          <w:i/>
          <w:sz w:val="28"/>
          <w:szCs w:val="28"/>
        </w:rPr>
        <w:t>в ходе исполнения бюджета :</w:t>
      </w:r>
    </w:p>
    <w:p>
      <w:pPr>
        <w:pStyle w:val="ListParagraph"/>
        <w:numPr>
          <w:ilvl w:val="0"/>
          <w:numId w:val="1"/>
        </w:numPr>
        <w:pBdr/>
        <w:spacing w:lineRule="auto" w:line="223" w:beforeAutospacing="0" w:before="0" w:afterAutospacing="0" w:after="0"/>
        <w:ind w:hanging="360" w:left="709" w:right="0"/>
        <w:contextualSpacing/>
        <w:jc w:val="both"/>
        <w:rPr>
          <w:rFonts w:ascii="Tinos" w:hAnsi="Tinos" w:eastAsia="Tinos" w:cs="Tinos"/>
          <w:highlight w:val="none"/>
        </w:rPr>
      </w:pPr>
      <w:r>
        <w:rPr>
          <w:rFonts w:eastAsia="PT Sans" w:cs="Tinos" w:ascii="Tinos" w:hAnsi="Tinos" w:eastAsiaTheme="minorHAnsi"/>
          <w:sz w:val="28"/>
        </w:rPr>
        <w:t xml:space="preserve">устав </w:t>
      </w:r>
      <w:r>
        <w:rPr>
          <w:rFonts w:eastAsia="PT Sans" w:cs="Tinos" w:ascii="Tinos" w:hAnsi="Tinos" w:eastAsiaTheme="minorHAnsi"/>
          <w:color w:val="auto"/>
          <w:sz w:val="28"/>
        </w:rPr>
        <w:t xml:space="preserve">МБДОУ  </w:t>
      </w:r>
      <w:r>
        <w:rPr>
          <w:rFonts w:eastAsia="PT Sans" w:cs="Tinos" w:ascii="Tinos" w:hAnsi="Tinos" w:eastAsiaTheme="minorHAnsi"/>
          <w:sz w:val="28"/>
          <w:szCs w:val="28"/>
        </w:rPr>
        <w:t>«Ровеньский детский сад «Радуга»</w:t>
      </w:r>
      <w:r>
        <w:rPr>
          <w:rFonts w:eastAsia="PT Sans" w:cs="Tinos" w:ascii="Tinos" w:hAnsi="Tinos" w:eastAsiaTheme="minorHAnsi"/>
          <w:sz w:val="28"/>
        </w:rPr>
        <w:t xml:space="preserve"> содержит неактуальные данные по вопросу прекращения получения дошкольного образования воспитанниками (возраст воспитанников)</w:t>
      </w:r>
      <w:r>
        <w:rPr>
          <w:rFonts w:eastAsia="PT Sans" w:eastAsiaTheme="minorHAnsi"/>
        </w:rPr>
        <w:t>;</w:t>
      </w:r>
    </w:p>
    <w:p>
      <w:pPr>
        <w:pStyle w:val="ListParagraph"/>
        <w:numPr>
          <w:ilvl w:val="0"/>
          <w:numId w:val="1"/>
        </w:numPr>
        <w:pBdr/>
        <w:spacing w:lineRule="auto" w:line="223" w:beforeAutospacing="0" w:before="0" w:afterAutospacing="0" w:after="0"/>
        <w:ind w:hanging="360" w:left="709" w:right="0"/>
        <w:contextualSpacing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>в нарушение Порядка формирования муниципального задания на оказание муниципальных услуг, заключены соглашения на предоставление субсидии с нарушением установленных сроков, после утверждения муниципального задания (</w:t>
      </w:r>
      <w:r>
        <w:rPr>
          <w:rFonts w:eastAsia="PT Sans" w:cs="Tinos" w:ascii="Tinos" w:hAnsi="Tinos" w:eastAsiaTheme="minorHAnsi"/>
          <w:color w:val="auto"/>
          <w:sz w:val="28"/>
        </w:rPr>
        <w:t xml:space="preserve">МБДОУ  </w:t>
      </w:r>
      <w:r>
        <w:rPr>
          <w:rFonts w:eastAsia="PT Sans" w:cs="Tinos" w:ascii="Tinos" w:hAnsi="Tinos" w:eastAsiaTheme="minorHAnsi"/>
          <w:sz w:val="28"/>
          <w:szCs w:val="28"/>
        </w:rPr>
        <w:t>«Ровеньский детский сад «Радуга»</w:t>
      </w:r>
      <w:r>
        <w:rPr>
          <w:rFonts w:eastAsia="PT Sans" w:cs="Tinos" w:ascii="Tinos" w:hAnsi="Tinos" w:eastAsiaTheme="minorHAnsi"/>
          <w:sz w:val="28"/>
        </w:rPr>
        <w:t xml:space="preserve">, </w:t>
      </w:r>
      <w:r>
        <w:rPr>
          <w:rFonts w:eastAsia="PT Sans" w:cs="Tinos" w:ascii="Tinos" w:hAnsi="Tinos" w:eastAsiaTheme="minorHAnsi"/>
          <w:sz w:val="28"/>
          <w:szCs w:val="28"/>
        </w:rPr>
        <w:t>МБОУ «Жабская  основная общеобразовательная школа»</w:t>
      </w:r>
      <w:r>
        <w:rPr>
          <w:rFonts w:eastAsia="PT Sans" w:cs="Tinos" w:ascii="Tinos" w:hAnsi="Tinos" w:eastAsiaTheme="minorHAnsi"/>
          <w:sz w:val="28"/>
        </w:rPr>
        <w:t>)</w:t>
      </w:r>
    </w:p>
    <w:p>
      <w:pPr>
        <w:pStyle w:val="ListParagraph"/>
        <w:numPr>
          <w:ilvl w:val="0"/>
          <w:numId w:val="2"/>
        </w:numPr>
        <w:pBdr/>
        <w:shd w:val="clear" w:color="FFFFFF"/>
        <w:spacing w:lineRule="auto" w:line="223" w:before="0" w:afterAutospacing="0" w:after="0"/>
        <w:ind w:hanging="360" w:left="709" w:right="0"/>
        <w:contextualSpacing/>
        <w:jc w:val="both"/>
        <w:rPr>
          <w:rFonts w:ascii="Tinos" w:hAnsi="Tinos" w:eastAsia="Tinos" w:cs="Tinos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 xml:space="preserve">нарушение порядка предоставления информации государственным (муниципальным) учреждениям, ее размещения на официальном сайте </w:t>
      </w:r>
      <w:r>
        <w:rPr>
          <w:rFonts w:eastAsia="PT Sans" w:cs="Tinos" w:ascii="Tinos" w:hAnsi="Tinos" w:eastAsiaTheme="minorHAnsi"/>
          <w:sz w:val="28"/>
          <w:szCs w:val="28"/>
          <w:u w:val="none"/>
          <w:lang w:eastAsia="en-US"/>
        </w:rPr>
        <w:t>bus.gov.ru, несвоевременное размещение годовой бюджетной отчетности;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(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 xml:space="preserve"> </w:t>
      </w:r>
      <w:r>
        <w:rPr>
          <w:rFonts w:eastAsia="PT Sans" w:cs="Tinos" w:ascii="Tinos" w:hAnsi="Tinos" w:eastAsiaTheme="minorHAnsi"/>
          <w:sz w:val="28"/>
          <w:szCs w:val="28"/>
        </w:rPr>
        <w:t>МБОУ «Жабская  основная общеобразовательная школа», МБДОУ «Ровеньский детский сад «Радуга», МБУ «КЦСОН Ровеньского района»)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i/>
          <w:i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>-нарушения установленных единых требований к бюджетному (бухгалтерскому) учету :</w:t>
      </w:r>
    </w:p>
    <w:p>
      <w:pPr>
        <w:pStyle w:val="ListParagraph"/>
        <w:numPr>
          <w:ilvl w:val="0"/>
          <w:numId w:val="3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>допущено незначительное искажение показателя баланса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 xml:space="preserve"> учреждения </w:t>
      </w:r>
      <w:r>
        <w:rPr>
          <w:rFonts w:eastAsia="PT Sans" w:cs="Tinos" w:ascii="Tinos" w:hAnsi="Tinos" w:eastAsiaTheme="minorHAnsi"/>
          <w:i w:val="false"/>
          <w:sz w:val="28"/>
        </w:rPr>
        <w:t>по строке 030 «Основные средства (остаточная стоимость)</w:t>
      </w:r>
      <w:r>
        <w:rPr>
          <w:rFonts w:eastAsia="PT Sans" w:cs="Tinos" w:ascii="Tinos" w:hAnsi="Tinos" w:eastAsiaTheme="minorHAnsi"/>
          <w:i w:val="false"/>
          <w:sz w:val="28"/>
          <w:szCs w:val="28"/>
          <w:u w:val="none"/>
        </w:rPr>
        <w:t xml:space="preserve">»  на сумму 30,9 тыс.рублей, составляющее 0,7% на </w:t>
      </w:r>
      <w:r>
        <w:rPr>
          <w:rFonts w:eastAsia="PT Sans" w:ascii="Times New Roman" w:hAnsi="Times New Roman" w:eastAsiaTheme="minorHAnsi"/>
          <w:i w:val="false"/>
          <w:sz w:val="28"/>
          <w:szCs w:val="28"/>
        </w:rPr>
        <w:t>01.01.2025 года</w:t>
      </w:r>
      <w:r>
        <w:rPr>
          <w:rFonts w:eastAsia="PT Sans" w:cs="Tinos" w:ascii="Tinos" w:hAnsi="Tinos" w:eastAsiaTheme="minorHAnsi"/>
          <w:i w:val="false"/>
          <w:sz w:val="28"/>
          <w:szCs w:val="28"/>
          <w:u w:val="none"/>
        </w:rPr>
        <w:t xml:space="preserve">, образовавшиеся </w:t>
      </w:r>
      <w:r>
        <w:rPr>
          <w:rFonts w:eastAsia="PT Sans" w:cs="Tinos" w:ascii="Tinos" w:hAnsi="Tinos" w:eastAsiaTheme="minorHAnsi"/>
          <w:i w:val="false"/>
          <w:sz w:val="28"/>
        </w:rPr>
        <w:t xml:space="preserve">в следствии </w:t>
      </w:r>
      <w:r>
        <w:rPr>
          <w:rFonts w:eastAsia="PT Sans" w:ascii="Times New Roman" w:hAnsi="Times New Roman" w:eastAsiaTheme="minorHAnsi"/>
          <w:i w:val="false"/>
          <w:sz w:val="28"/>
          <w:szCs w:val="28"/>
        </w:rPr>
        <w:t>не начисления амортизации за период август-декабрь 2024 года (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МБУ «КЦСОН Ровеньского района»)</w:t>
      </w:r>
      <w:r>
        <w:rPr>
          <w:rFonts w:eastAsia="PT Sans" w:ascii="Times New Roman" w:hAnsi="Times New Roman" w:eastAsiaTheme="minorHAnsi"/>
          <w:i w:val="false"/>
          <w:sz w:val="28"/>
          <w:szCs w:val="28"/>
        </w:rPr>
        <w:t>.</w:t>
      </w:r>
    </w:p>
    <w:p>
      <w:pPr>
        <w:pStyle w:val="ListParagraph"/>
        <w:numPr>
          <w:ilvl w:val="0"/>
          <w:numId w:val="3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не своевременно отражен в учете факт хозяйственной жизни, поступление мягкого инвентаря, на основании первичного документа </w:t>
      </w:r>
      <w:r>
        <w:rPr>
          <w:rFonts w:eastAsia="PT Sans" w:ascii="Times New Roman" w:hAnsi="Times New Roman" w:eastAsiaTheme="minorHAnsi"/>
          <w:i w:val="false"/>
          <w:sz w:val="28"/>
          <w:szCs w:val="28"/>
        </w:rPr>
        <w:t xml:space="preserve"> (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МБУ «КЦСОН Ровеньского района»)</w:t>
      </w:r>
    </w:p>
    <w:p>
      <w:pPr>
        <w:pStyle w:val="ListParagraph"/>
        <w:numPr>
          <w:ilvl w:val="0"/>
          <w:numId w:val="3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>отсутствует решение постоянно действующей комиссии по поступлению и выбытию активов, по принятию основного средства к учету и определении срока полезного использования (</w:t>
      </w:r>
      <w:r>
        <w:rPr>
          <w:rFonts w:eastAsia="PT Sans" w:cs="Tinos" w:ascii="Tinos" w:hAnsi="Tinos" w:eastAsiaTheme="minorHAnsi"/>
          <w:sz w:val="28"/>
        </w:rPr>
        <w:t>МБУ«</w:t>
      </w:r>
      <w:r>
        <w:rPr>
          <w:rFonts w:eastAsia="PT Sans" w:cs="Tinos" w:ascii="Tinos" w:hAnsi="Tinos" w:eastAsiaTheme="minorHAnsi"/>
          <w:sz w:val="28"/>
          <w:szCs w:val="28"/>
        </w:rPr>
        <w:t>КЦСОН Ровеньского района</w:t>
      </w:r>
      <w:r>
        <w:rPr>
          <w:rFonts w:eastAsia="PT Sans" w:cs="Tinos" w:ascii="Tinos" w:hAnsi="Tinos" w:eastAsiaTheme="minorHAnsi"/>
          <w:sz w:val="28"/>
        </w:rPr>
        <w:t>»,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 xml:space="preserve"> МКУ «Нагорьевская АХС»</w:t>
      </w:r>
      <w:r>
        <w:rPr>
          <w:rFonts w:eastAsia="PT Sans" w:cs="Tinos" w:ascii="Tinos" w:hAnsi="Tinos" w:eastAsiaTheme="minorHAnsi"/>
          <w:sz w:val="28"/>
        </w:rPr>
        <w:t xml:space="preserve"> )</w:t>
      </w:r>
    </w:p>
    <w:p>
      <w:pPr>
        <w:pStyle w:val="ListParagraph"/>
        <w:numPr>
          <w:ilvl w:val="0"/>
          <w:numId w:val="3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>в нарушение единой учетной политики,</w:t>
      </w:r>
      <w:r>
        <w:rPr>
          <w:rFonts w:eastAsia="PT Sans" w:cs="Tinos" w:ascii="Tinos" w:hAnsi="Tinos" w:eastAsiaTheme="minorHAnsi"/>
          <w:i w:val="false"/>
          <w:sz w:val="28"/>
        </w:rPr>
        <w:t xml:space="preserve"> определен  срок полезного использования автомобиля, что привело к излишне начисленной  амортизации (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>МКУ «Нагорьевская АХС»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)</w:t>
      </w:r>
    </w:p>
    <w:p>
      <w:pPr>
        <w:pStyle w:val="ListParagraph"/>
        <w:numPr>
          <w:ilvl w:val="0"/>
          <w:numId w:val="3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>списание  продуктов питания непригодных к употреблению на основании акта,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</w:t>
      </w:r>
      <w:r>
        <w:rPr>
          <w:rFonts w:eastAsia="PT Sans" w:cs="Tinos" w:ascii="Tinos" w:hAnsi="Tinos" w:eastAsiaTheme="minorHAnsi"/>
          <w:sz w:val="28"/>
          <w:szCs w:val="28"/>
        </w:rPr>
        <w:t xml:space="preserve"> осуществлялось на счет  «Затраты на изготовление  готовой продукции , выполнение работ, услуг-себестоимость готовой продукции,работ, услуг»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МБДОУ «Ровеньский детский сад «Радуга»</w:t>
      </w:r>
      <w:r>
        <w:rPr>
          <w:rFonts w:eastAsia="PT Sans" w:cs="Tinos" w:ascii="Tinos" w:hAnsi="Tinos" w:eastAsiaTheme="minorHAnsi"/>
          <w:sz w:val="28"/>
          <w:szCs w:val="28"/>
        </w:rPr>
        <w:t>;</w:t>
      </w:r>
    </w:p>
    <w:p>
      <w:pPr>
        <w:pStyle w:val="ListParagraph"/>
        <w:numPr>
          <w:ilvl w:val="0"/>
          <w:numId w:val="4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color w:val="auto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</w:rPr>
        <w:t>приказа Минфина №52н</w:t>
      </w:r>
      <w:r>
        <w:rPr>
          <w:rFonts w:eastAsia="PT Sans" w:cs="Tinos" w:ascii="Tinos" w:hAnsi="Tinos" w:eastAsiaTheme="minorHAnsi"/>
          <w:color w:val="auto"/>
          <w:sz w:val="28"/>
          <w:szCs w:val="28"/>
        </w:rPr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</w:t>
      </w:r>
      <w:r>
        <w:rPr>
          <w:rFonts w:eastAsia="PT Sans" w:cs="Tinos" w:ascii="Tinos" w:hAnsi="Tinos" w:eastAsiaTheme="minorHAnsi"/>
          <w:color w:val="auto"/>
          <w:sz w:val="28"/>
        </w:rPr>
        <w:t>»:</w:t>
      </w:r>
    </w:p>
    <w:p>
      <w:pPr>
        <w:pStyle w:val="Normal"/>
        <w:spacing w:lineRule="auto" w:line="223" w:before="0" w:afterAutospacing="0" w:after="0"/>
        <w:ind w:hanging="0" w:left="709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>-в «Инвентарной карточке учета нефинансовых активов»  по объекту «нежилое здание»  на оборотной стороне не указаны системы инженерно-технического обеспечения здания;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 xml:space="preserve">      </w:t>
      </w:r>
      <w:r>
        <w:rPr>
          <w:rFonts w:eastAsia="PT Sans" w:cs="Tinos" w:ascii="Tinos" w:hAnsi="Tinos" w:eastAsiaTheme="minorHAnsi"/>
          <w:i/>
          <w:sz w:val="28"/>
          <w:szCs w:val="28"/>
        </w:rPr>
        <w:t>-</w:t>
      </w:r>
      <w:r>
        <w:rPr>
          <w:rFonts w:eastAsia="PT Sans" w:cs="Tinos" w:ascii="Tinos" w:hAnsi="Tinos" w:eastAsiaTheme="minorHAnsi"/>
          <w:sz w:val="28"/>
        </w:rPr>
        <w:t>в  Актах  о списании исключенных объектов библиотечного фонда  (Ф.0504144) не оформлен раздел «Выбытие списанных объектов библиотечного фонда»  не указаны мероприятия по дальнейшему  использованию и реквизиты  документа подтверждающего, утилизацию,        уничтожение, передачу фонда.</w:t>
      </w:r>
    </w:p>
    <w:p>
      <w:pPr>
        <w:pStyle w:val="ListParagraph"/>
        <w:numPr>
          <w:ilvl w:val="0"/>
          <w:numId w:val="5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/>
          <w:i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 xml:space="preserve">приказа Минфина от 15.04.2021 года №61н 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</w:t>
      </w:r>
      <w:r>
        <w:rPr>
          <w:rFonts w:eastAsia="PT Sans" w:cs="Tinos" w:ascii="Tinos" w:hAnsi="Tinos" w:eastAsiaTheme="minorHAnsi"/>
          <w:b w:val="false"/>
          <w:bCs w:val="false"/>
          <w:sz w:val="28"/>
          <w:szCs w:val="28"/>
        </w:rPr>
        <w:t>не оформлялся  Акт приемки товаров, работ, услуг (Ф.</w:t>
      </w:r>
      <w:r>
        <w:rPr>
          <w:rFonts w:eastAsia="PT Sans" w:cs="Tinos" w:ascii="Tinos" w:hAnsi="Tinos" w:eastAsiaTheme="minorHAnsi"/>
          <w:sz w:val="28"/>
          <w:szCs w:val="28"/>
        </w:rPr>
        <w:t>0510452) (</w:t>
      </w:r>
      <w:r>
        <w:rPr>
          <w:rFonts w:eastAsia="PT Sans" w:cs="Tinos" w:ascii="Tinos" w:hAnsi="Tinos" w:eastAsiaTheme="minorHAnsi"/>
          <w:sz w:val="28"/>
        </w:rPr>
        <w:t>МБУ«</w:t>
      </w:r>
      <w:r>
        <w:rPr>
          <w:rFonts w:eastAsia="PT Sans" w:cs="Tinos" w:ascii="Tinos" w:hAnsi="Tinos" w:eastAsiaTheme="minorHAnsi"/>
          <w:sz w:val="28"/>
          <w:szCs w:val="28"/>
        </w:rPr>
        <w:t>КЦСОН Ровеньского района</w:t>
      </w:r>
      <w:r>
        <w:rPr>
          <w:rFonts w:eastAsia="PT Sans" w:cs="Tinos" w:ascii="Tinos" w:hAnsi="Tinos" w:eastAsiaTheme="minorHAnsi"/>
          <w:sz w:val="28"/>
        </w:rPr>
        <w:t>»)</w:t>
      </w:r>
      <w:r>
        <w:rPr>
          <w:rFonts w:eastAsia="PT Sans" w:cs="Tinos" w:ascii="Tinos" w:hAnsi="Tinos" w:eastAsiaTheme="minorHAnsi"/>
          <w:sz w:val="28"/>
          <w:szCs w:val="28"/>
        </w:rPr>
        <w:t>.</w:t>
      </w:r>
    </w:p>
    <w:p>
      <w:pPr>
        <w:pStyle w:val="ListParagraph"/>
        <w:numPr>
          <w:ilvl w:val="0"/>
          <w:numId w:val="6"/>
        </w:numPr>
        <w:spacing w:lineRule="auto" w:line="223" w:before="0" w:after="0"/>
        <w:contextualSpacing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>в нарушение единой учетной политики, не осуществлялась инвентаризация:</w:t>
      </w:r>
    </w:p>
    <w:p>
      <w:pPr>
        <w:pStyle w:val="Normal"/>
        <w:spacing w:lineRule="auto" w:line="223" w:before="0" w:after="0"/>
        <w:ind w:hanging="0" w:left="709"/>
        <w:contextualSpacing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>- материальных ценностей при смене</w:t>
      </w:r>
      <w:r>
        <w:rPr>
          <w:rFonts w:eastAsia="PT Sans" w:cs="Tinos" w:ascii="Tinos" w:hAnsi="Tinos" w:eastAsiaTheme="minorHAnsi"/>
          <w:sz w:val="28"/>
          <w:szCs w:val="28"/>
        </w:rPr>
        <w:t xml:space="preserve"> материально-ответственного лица (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>МКУ «Нагорьевская АХС» ,</w:t>
      </w:r>
      <w:r>
        <w:rPr>
          <w:rFonts w:eastAsia="PT Sans" w:cs="Tinos" w:ascii="Tinos" w:hAnsi="Tinos" w:eastAsiaTheme="minorHAnsi"/>
          <w:sz w:val="28"/>
        </w:rPr>
        <w:t>МАУ «Спортивный клуб «Ровеньки»)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 xml:space="preserve">;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 xml:space="preserve">      </w:t>
      </w:r>
      <w:r>
        <w:rPr>
          <w:rFonts w:eastAsia="PT Sans" w:cs="Tinos" w:ascii="Tinos" w:hAnsi="Tinos" w:eastAsiaTheme="minorHAnsi"/>
          <w:i w:val="false"/>
          <w:sz w:val="28"/>
        </w:rPr>
        <w:t xml:space="preserve">-  финансовых активов (кредиторской задолженности по доходам) перед составлением годовой отчетности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в МБДОУ «Ровеньский детский сад «Радуга», </w:t>
      </w:r>
      <w:r>
        <w:rPr>
          <w:rFonts w:eastAsia="PT Sans" w:cs="Tinos" w:ascii="Tinos" w:hAnsi="Tinos" w:eastAsiaTheme="minorHAnsi"/>
          <w:sz w:val="28"/>
          <w:u w:val="none"/>
        </w:rPr>
        <w:t xml:space="preserve">на 01.01.2025 года переплата родительской платы за присмотр и уход за детьми составила 43,66 тыс.рублей, </w:t>
      </w:r>
      <w:r>
        <w:rPr>
          <w:rFonts w:eastAsia="PT Sans" w:cs="Tinos" w:ascii="Tinos" w:hAnsi="Tinos" w:eastAsiaTheme="minorHAnsi"/>
          <w:sz w:val="28"/>
        </w:rPr>
        <w:t xml:space="preserve">в т.ч. 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>по отчисленным  воспитанникам из детского сада в сумме 25,36 тыс.рублей.</w:t>
      </w:r>
    </w:p>
    <w:p>
      <w:pPr>
        <w:pStyle w:val="ListParagraph"/>
        <w:numPr>
          <w:ilvl w:val="0"/>
          <w:numId w:val="7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color w:val="auto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  <w:szCs w:val="28"/>
        </w:rPr>
        <w:t>в нарушение  приказа  Министерства транспорта РФ  «Об  утверждении обязательных реквизитов и порядка заполнения путевых листов», в путевых листах :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color w:val="auto"/>
          <w:sz w:val="28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</w:rPr>
        <w:t xml:space="preserve">          </w:t>
      </w:r>
      <w:r>
        <w:rPr>
          <w:rFonts w:eastAsia="PT Sans" w:cs="Tinos" w:ascii="Tinos" w:hAnsi="Tinos" w:eastAsiaTheme="minorHAnsi"/>
          <w:color w:val="auto"/>
          <w:sz w:val="28"/>
        </w:rPr>
        <w:t xml:space="preserve">-не указаны данные о водителе: дата выдачи водительского    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color w:val="auto"/>
          <w:sz w:val="28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</w:rPr>
        <w:t xml:space="preserve">          </w:t>
      </w:r>
      <w:r>
        <w:rPr>
          <w:rFonts w:eastAsia="PT Sans" w:cs="Tinos" w:ascii="Tinos" w:hAnsi="Tinos" w:eastAsiaTheme="minorHAnsi"/>
          <w:color w:val="auto"/>
          <w:sz w:val="28"/>
        </w:rPr>
        <w:t xml:space="preserve">удостоверения, страховой номер индивидуального лицевого счета 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</w:rPr>
        <w:t xml:space="preserve">         </w:t>
      </w:r>
      <w:r>
        <w:rPr>
          <w:rFonts w:eastAsia="PT Sans" w:cs="Tinos" w:ascii="Tinos" w:hAnsi="Tinos" w:eastAsiaTheme="minorHAnsi"/>
          <w:color w:val="auto"/>
          <w:sz w:val="28"/>
        </w:rPr>
        <w:t>водителя</w:t>
      </w:r>
      <w:r>
        <w:rPr>
          <w:rFonts w:eastAsia="PT Sans" w:cs="Tinos" w:ascii="Tinos" w:hAnsi="Tinos" w:eastAsiaTheme="minorHAnsi"/>
          <w:sz w:val="28"/>
        </w:rPr>
        <w:t>;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 xml:space="preserve">         </w:t>
      </w:r>
      <w:r>
        <w:rPr>
          <w:rFonts w:eastAsia="PT Sans" w:cs="Tinos" w:ascii="Tinos" w:hAnsi="Tinos" w:eastAsiaTheme="minorHAnsi"/>
          <w:sz w:val="28"/>
        </w:rPr>
        <w:t>-отсутствуют сведения о виде перевозки;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b w:val="false"/>
          <w:i w:val="false"/>
          <w:i w:val="false"/>
          <w:sz w:val="28"/>
          <w:szCs w:val="29"/>
          <w:highlight w:val="none"/>
          <w:u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sz w:val="28"/>
        </w:rPr>
        <w:t>-не указаны сведения о виде сообщения.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(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 xml:space="preserve">МКУ «Нагорьевская АХС»,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 xml:space="preserve">           </w:t>
      </w:r>
      <w:r>
        <w:rPr>
          <w:rFonts w:eastAsia="PT Sans" w:cs="Tinos" w:ascii="Tinos" w:hAnsi="Tinos" w:eastAsiaTheme="minorHAnsi"/>
          <w:sz w:val="28"/>
        </w:rPr>
        <w:t>МАУ «Спортивный клуб «Ровеньки», МБУ«</w:t>
      </w:r>
      <w:r>
        <w:rPr>
          <w:rFonts w:eastAsia="PT Sans" w:cs="Tinos" w:ascii="Tinos" w:hAnsi="Tinos" w:eastAsiaTheme="minorHAnsi"/>
          <w:sz w:val="28"/>
          <w:szCs w:val="28"/>
        </w:rPr>
        <w:t xml:space="preserve">КЦСОН Ровеньского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eastAsiaTheme="minorHAnsi"/>
        </w:rPr>
        <w:t xml:space="preserve">              </w:t>
      </w:r>
      <w:r>
        <w:rPr>
          <w:rFonts w:eastAsia="PT Sans" w:cs="Tinos" w:ascii="Tinos" w:hAnsi="Tinos" w:eastAsiaTheme="minorHAnsi"/>
          <w:sz w:val="28"/>
          <w:szCs w:val="28"/>
        </w:rPr>
        <w:t>района</w:t>
      </w:r>
      <w:r>
        <w:rPr>
          <w:rFonts w:eastAsia="PT Sans" w:cs="Tinos" w:ascii="Tinos" w:hAnsi="Tinos" w:eastAsiaTheme="minorHAnsi"/>
          <w:sz w:val="28"/>
        </w:rPr>
        <w:t>»)</w:t>
      </w:r>
    </w:p>
    <w:p>
      <w:pPr>
        <w:pStyle w:val="ListParagraph"/>
        <w:numPr>
          <w:ilvl w:val="0"/>
          <w:numId w:val="8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/>
          <w:i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>нарушения порядка ведения учета нефинансовых активов по аналитическим счетам: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-спортивный инвентарь  принят к учету на счет  «Мягкий инвентарь»      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(</w:t>
      </w:r>
      <w:r>
        <w:rPr>
          <w:rFonts w:eastAsia="PT Sans" w:cs="Tinos" w:ascii="Tinos" w:hAnsi="Tinos" w:eastAsiaTheme="minorHAnsi"/>
          <w:i w:val="false"/>
          <w:sz w:val="28"/>
        </w:rPr>
        <w:t>МАУ «Спортивный клуб «Ровеньки»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);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-мебель для учреждения принята к учету как  «Прочие основные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средства» </w:t>
      </w:r>
      <w:r>
        <w:rPr>
          <w:rFonts w:eastAsia="PT Sans" w:cs="Tinos" w:ascii="Tinos" w:hAnsi="Tinos" w:eastAsiaTheme="minorHAnsi"/>
          <w:i w:val="false"/>
          <w:sz w:val="28"/>
        </w:rPr>
        <w:t>(МБУ«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КЦСОН Ровеньского района</w:t>
      </w:r>
      <w:r>
        <w:rPr>
          <w:rFonts w:eastAsia="PT Sans" w:cs="Tinos" w:ascii="Tinos" w:hAnsi="Tinos" w:eastAsiaTheme="minorHAnsi"/>
          <w:i w:val="false"/>
          <w:sz w:val="28"/>
        </w:rPr>
        <w:t>»)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;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eastAsiaTheme="minorHAnsi" w:ascii="Tinos" w:hAnsi="Tinos"/>
          <w:i w:val="false"/>
          <w:sz w:val="28"/>
          <w:szCs w:val="28"/>
        </w:rPr>
        <w:t xml:space="preserve">        </w:t>
      </w:r>
      <w:r>
        <w:rPr>
          <w:rFonts w:eastAsia="PT Sans" w:cs="Tinos" w:eastAsiaTheme="minorHAnsi" w:ascii="Tinos" w:hAnsi="Tinos"/>
          <w:i w:val="false"/>
          <w:sz w:val="28"/>
          <w:szCs w:val="28"/>
        </w:rPr>
        <w:t xml:space="preserve">-особо ценное движимое имущество, автомобиль принят к учету  на счет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«Транспортные средства-иное движимое имущество» </w:t>
      </w:r>
      <w:r>
        <w:rPr>
          <w:rFonts w:eastAsia="PT Sans" w:cs="Tinos" w:ascii="Tinos" w:hAnsi="Tinos" w:eastAsiaTheme="minorHAnsi"/>
          <w:i w:val="false"/>
          <w:sz w:val="28"/>
        </w:rPr>
        <w:t>(МБУ«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КЦСОН           Ровеньского района</w:t>
      </w:r>
      <w:r>
        <w:rPr>
          <w:rFonts w:eastAsia="PT Sans" w:cs="Tinos" w:ascii="Tinos" w:hAnsi="Tinos" w:eastAsiaTheme="minorHAnsi"/>
          <w:i w:val="false"/>
          <w:sz w:val="28"/>
        </w:rPr>
        <w:t>»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.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i/>
          <w:i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 xml:space="preserve">         </w:t>
      </w:r>
      <w:r>
        <w:rPr>
          <w:rFonts w:eastAsia="PT Sans" w:cs="Tinos" w:ascii="Tinos" w:hAnsi="Tinos" w:eastAsiaTheme="minorHAnsi"/>
          <w:i/>
          <w:sz w:val="28"/>
          <w:szCs w:val="28"/>
        </w:rPr>
        <w:t>-нарушения  порядка ведения  учета  на забалансовых счетах: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-не отражены материальные ценности (автомобильные шины,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аккумулятор) , установленные на   транспортное средство на счете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sz w:val="28"/>
          <w:szCs w:val="28"/>
        </w:rPr>
        <w:t xml:space="preserve">«Запасные части к транспортным средствам, выданные взамен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sz w:val="28"/>
          <w:szCs w:val="28"/>
        </w:rPr>
        <w:t>изношенным»</w:t>
      </w:r>
      <w:r>
        <w:rPr>
          <w:rFonts w:eastAsia="PT Sans" w:cs="Tinos" w:ascii="Tinos" w:hAnsi="Tinos" w:eastAsiaTheme="minorHAnsi"/>
          <w:color w:val="000000"/>
          <w:sz w:val="28"/>
        </w:rPr>
        <w:t>(</w:t>
      </w:r>
      <w:r>
        <w:rPr>
          <w:rFonts w:eastAsia="PT Sans" w:cs="Tinos" w:ascii="Tinos" w:hAnsi="Tinos" w:eastAsiaTheme="minorHAnsi"/>
          <w:sz w:val="28"/>
        </w:rPr>
        <w:t>МАУ «Спортивный клуб «Ровеньки»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) 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-не осуществлялся учет квитанций Ф.(0504045) выданных для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использования, уполномоченными лицами на счете «Бланки строгой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 w:val="false"/>
          <w:i w:val="false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отчетности»</w:t>
      </w:r>
      <w:r>
        <w:rPr>
          <w:rFonts w:eastAsia="PT Sans" w:cs="Tinos" w:ascii="Tinos" w:hAnsi="Tinos" w:eastAsiaTheme="minorHAnsi"/>
          <w:i w:val="false"/>
          <w:sz w:val="28"/>
        </w:rPr>
        <w:t xml:space="preserve"> </w:t>
      </w:r>
      <w:r>
        <w:rPr>
          <w:rFonts w:eastAsia="PT Sans" w:cs="Tinos" w:ascii="Tinos" w:hAnsi="Tinos" w:eastAsiaTheme="minorHAnsi"/>
          <w:i w:val="false"/>
          <w:color w:val="000000"/>
          <w:sz w:val="28"/>
        </w:rPr>
        <w:t>(</w:t>
      </w:r>
      <w:r>
        <w:rPr>
          <w:rFonts w:eastAsia="PT Sans" w:cs="Tinos" w:ascii="Tinos" w:hAnsi="Tinos" w:eastAsiaTheme="minorHAnsi"/>
          <w:i w:val="false"/>
          <w:sz w:val="28"/>
        </w:rPr>
        <w:t>МБУ«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КЦСОН Ровеньского района</w:t>
      </w:r>
      <w:r>
        <w:rPr>
          <w:rFonts w:eastAsia="PT Sans" w:cs="Tinos" w:ascii="Tinos" w:hAnsi="Tinos" w:eastAsiaTheme="minorHAnsi"/>
          <w:i w:val="false"/>
          <w:sz w:val="28"/>
        </w:rPr>
        <w:t>»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) 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 xml:space="preserve">          </w:t>
      </w:r>
      <w:r>
        <w:rPr>
          <w:rFonts w:eastAsia="PT Sans" w:cs="Tinos" w:ascii="Tinos" w:hAnsi="Tinos" w:eastAsiaTheme="minorHAnsi"/>
          <w:i/>
          <w:sz w:val="28"/>
          <w:szCs w:val="28"/>
        </w:rPr>
        <w:t>-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не осуществлялся учет</w:t>
      </w:r>
      <w:r>
        <w:rPr>
          <w:rFonts w:eastAsia="PT Sans" w:cs="Tinos" w:ascii="Tinos" w:hAnsi="Tinos" w:eastAsiaTheme="minorHAnsi"/>
          <w:sz w:val="28"/>
        </w:rPr>
        <w:t xml:space="preserve"> материальных ценностей выданных в личное 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  <w:lang w:eastAsia="en-US"/>
        </w:rPr>
      </w:pPr>
      <w:r>
        <w:rPr>
          <w:rFonts w:eastAsia="PT Sans" w:cs="Tinos" w:ascii="Tinos" w:hAnsi="Tinos" w:eastAsiaTheme="minorHAnsi"/>
          <w:sz w:val="28"/>
        </w:rPr>
        <w:t xml:space="preserve"> </w:t>
      </w:r>
      <w:r>
        <w:rPr>
          <w:rFonts w:eastAsia="PT Sans" w:cs="Tinos" w:ascii="Tinos" w:hAnsi="Tinos" w:eastAsiaTheme="minorHAnsi"/>
          <w:sz w:val="28"/>
        </w:rPr>
        <w:tab/>
        <w:t xml:space="preserve">пользование сотрудникам на счете </w:t>
      </w:r>
      <w:r>
        <w:rPr>
          <w:rFonts w:eastAsia="PT Sans" w:cs="Tinos" w:ascii="Tinos" w:hAnsi="Tinos" w:eastAsiaTheme="minorHAnsi"/>
          <w:sz w:val="28"/>
          <w:szCs w:val="28"/>
          <w:lang w:eastAsia="en-US"/>
        </w:rPr>
        <w:t xml:space="preserve">«Материальные ценности, </w:t>
        <w:tab/>
        <w:t xml:space="preserve">выданные в личное пользование работникам </w:t>
        <w:tab/>
        <w:t>«сотрудникам»</w:t>
      </w:r>
      <w:r>
        <w:rPr>
          <w:rFonts w:eastAsia="PT Sans" w:cs="Tinos" w:ascii="Tinos" w:hAnsi="Tinos" w:eastAsiaTheme="minorHAnsi"/>
          <w:i w:val="false"/>
          <w:color w:val="000000"/>
          <w:sz w:val="28"/>
        </w:rPr>
        <w:t>(</w:t>
      </w:r>
      <w:r>
        <w:rPr>
          <w:rFonts w:eastAsia="PT Sans" w:cs="Tinos" w:ascii="Tinos" w:hAnsi="Tinos" w:eastAsiaTheme="minorHAnsi"/>
          <w:i w:val="false"/>
          <w:sz w:val="28"/>
        </w:rPr>
        <w:t>МБУ«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>КЦСОН Ровеньского района</w:t>
      </w:r>
      <w:r>
        <w:rPr>
          <w:rFonts w:eastAsia="PT Sans" w:cs="Tinos" w:ascii="Tinos" w:hAnsi="Tinos" w:eastAsiaTheme="minorHAnsi"/>
          <w:i w:val="false"/>
          <w:sz w:val="28"/>
        </w:rPr>
        <w:t>»</w:t>
      </w:r>
      <w:r>
        <w:rPr>
          <w:rFonts w:eastAsia="PT Sans" w:cs="Tinos" w:ascii="Tinos" w:hAnsi="Tinos" w:eastAsiaTheme="minorHAnsi"/>
          <w:i w:val="false"/>
          <w:sz w:val="28"/>
          <w:szCs w:val="28"/>
        </w:rPr>
        <w:t xml:space="preserve">)  </w:t>
      </w:r>
    </w:p>
    <w:p>
      <w:pPr>
        <w:pStyle w:val="Normal"/>
        <w:spacing w:lineRule="auto" w:line="223" w:before="0" w:afterAutospacing="0" w:after="0"/>
        <w:ind w:hanging="0" w:left="0"/>
        <w:jc w:val="both"/>
        <w:rPr>
          <w:rFonts w:ascii="Tinos" w:hAnsi="Tinos" w:eastAsia="Tinos" w:cs="Tinos"/>
          <w:i/>
          <w:i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i/>
          <w:sz w:val="28"/>
          <w:szCs w:val="28"/>
        </w:rPr>
        <w:tab/>
        <w:t>-нарушение в сфере  управления и распоряжения муниципальной собственностью:</w:t>
      </w:r>
    </w:p>
    <w:p>
      <w:pPr>
        <w:pStyle w:val="ListParagraph"/>
        <w:numPr>
          <w:ilvl w:val="0"/>
          <w:numId w:val="9"/>
        </w:numPr>
        <w:spacing w:lineRule="auto" w:line="223" w:before="0" w:afterAutospacing="0" w:after="0"/>
        <w:contextualSpacing/>
        <w:jc w:val="both"/>
        <w:rPr>
          <w:rFonts w:ascii="Tinos" w:hAnsi="Tinos" w:eastAsia="Tinos" w:cs="Tinos"/>
          <w:i/>
          <w:i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>в нарушение порядка отнесения имущества бюджетного учреждения к категории особо ценного движимого имущества, автомобиль ГАЗ-2752 «Соболь» стоимостью 2100,0тыс.рублей принятый к учету в декабре 2024 года ,не включен в перечень особо ценного движимого имущества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</w:rPr>
        <w:t xml:space="preserve">          </w:t>
      </w:r>
      <w:r>
        <w:rPr>
          <w:rFonts w:eastAsia="PT Sans" w:cs="Tinos" w:ascii="Tinos" w:hAnsi="Tinos" w:eastAsiaTheme="minorHAnsi"/>
          <w:sz w:val="28"/>
        </w:rPr>
        <w:t>МБУ  «</w:t>
      </w:r>
      <w:r>
        <w:rPr>
          <w:rFonts w:eastAsia="PT Sans" w:cs="Tinos" w:ascii="Tinos" w:hAnsi="Tinos" w:eastAsiaTheme="minorHAnsi"/>
          <w:sz w:val="28"/>
          <w:szCs w:val="28"/>
        </w:rPr>
        <w:t>КЦСОН Ровеньского района</w:t>
      </w:r>
      <w:r>
        <w:rPr>
          <w:rFonts w:eastAsia="PT Sans" w:cs="Tinos" w:ascii="Tinos" w:hAnsi="Tinos" w:eastAsiaTheme="minorHAnsi"/>
          <w:sz w:val="28"/>
        </w:rPr>
        <w:t>».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eastAsia="Tinos" w:cs="Tinos"/>
          <w:i/>
          <w:i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bCs/>
          <w:i/>
          <w:sz w:val="28"/>
          <w:szCs w:val="28"/>
        </w:rPr>
        <w:t>- нарушения</w:t>
      </w:r>
      <w:r>
        <w:rPr>
          <w:rFonts w:eastAsia="PT Sans" w:cs="Tinos" w:ascii="Tinos" w:hAnsi="Tinos" w:eastAsiaTheme="minorHAnsi"/>
          <w:i/>
          <w:sz w:val="28"/>
          <w:szCs w:val="28"/>
        </w:rPr>
        <w:t xml:space="preserve"> в сфере закупок товаров, работ, услуг :</w:t>
      </w:r>
    </w:p>
    <w:p>
      <w:pPr>
        <w:pStyle w:val="Normal"/>
        <w:spacing w:lineRule="auto" w:line="223" w:before="0" w:afterAutospacing="0" w:after="0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 xml:space="preserve">   </w:t>
      </w:r>
      <w:r>
        <w:rPr>
          <w:rStyle w:val="Strong"/>
          <w:rFonts w:eastAsia="PT Sans" w:cs="Tinos" w:ascii="Tinos" w:hAnsi="Tinos" w:eastAsiaTheme="minorHAnsi"/>
          <w:b w:val="false"/>
          <w:sz w:val="28"/>
          <w:szCs w:val="29"/>
          <w:u w:val="none"/>
        </w:rPr>
        <w:t xml:space="preserve">  </w:t>
      </w:r>
      <w:r>
        <w:rPr>
          <w:rStyle w:val="Strong"/>
          <w:rFonts w:eastAsia="PT Sans" w:cs="Tinos" w:ascii="Tinos" w:hAnsi="Tinos" w:eastAsiaTheme="minorHAnsi"/>
          <w:b w:val="false"/>
          <w:sz w:val="28"/>
          <w:szCs w:val="29"/>
          <w:u w:val="none"/>
        </w:rPr>
        <w:t xml:space="preserve">нарушение  условий  реализации контрактов (договоров) (ст.94 № 44-ФЗ): </w:t>
      </w:r>
    </w:p>
    <w:p>
      <w:pPr>
        <w:pStyle w:val="ListParagraph"/>
        <w:numPr>
          <w:ilvl w:val="0"/>
          <w:numId w:val="10"/>
        </w:numPr>
        <w:spacing w:lineRule="auto" w:line="228" w:before="0" w:afterAutospacing="0" w:after="0"/>
        <w:contextualSpacing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 xml:space="preserve">приемка товара (работ, услуг)  на соответствие условиям контракта осуществлялась без  оформления документов о  результатах  проведенной экспертизы о приемке товаров (работ,услуг) </w:t>
      </w:r>
      <w:r>
        <w:rPr>
          <w:rFonts w:eastAsia="PT Sans" w:cs="Tinos" w:ascii="Tinos" w:hAnsi="Tinos" w:eastAsiaTheme="minorHAnsi"/>
          <w:b w:val="false"/>
          <w:i w:val="false"/>
          <w:sz w:val="28"/>
          <w:szCs w:val="29"/>
          <w:u w:val="none"/>
        </w:rPr>
        <w:t>МКУ «Нагорьевская АХС»</w:t>
      </w:r>
      <w:r>
        <w:rPr>
          <w:rFonts w:eastAsia="PT Sans" w:eastAsiaTheme="minorHAnsi"/>
        </w:rPr>
        <w:t>;</w:t>
      </w:r>
    </w:p>
    <w:p>
      <w:pPr>
        <w:pStyle w:val="ListParagraph"/>
        <w:numPr>
          <w:ilvl w:val="0"/>
          <w:numId w:val="10"/>
        </w:numPr>
        <w:spacing w:lineRule="auto" w:line="228" w:before="0" w:afterAutospacing="0" w:after="0"/>
        <w:contextualSpacing/>
        <w:jc w:val="both"/>
        <w:rPr>
          <w:rFonts w:ascii="Tinos" w:hAnsi="Tinos" w:cs="Tinos"/>
          <w:sz w:val="28"/>
          <w:szCs w:val="28"/>
          <w:highlight w:val="none"/>
          <w:u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>нарушение сроков оплаты</w:t>
      </w:r>
      <w:r>
        <w:rPr>
          <w:rFonts w:eastAsia="PT Sans" w:cs="Tinos" w:ascii="Tinos" w:hAnsi="Tinos" w:eastAsiaTheme="minorHAnsi"/>
          <w:sz w:val="28"/>
          <w:szCs w:val="28"/>
          <w:u w:val="none"/>
        </w:rPr>
        <w:t xml:space="preserve"> за поставленные товары  заказчиком,  просрочка  платежей   от 6 до 13  рабочих дней ( МБОУ «Жабская основная общеобразовательная школа»).  </w:t>
      </w:r>
    </w:p>
    <w:p>
      <w:pPr>
        <w:pStyle w:val="Normal"/>
        <w:spacing w:lineRule="auto" w:line="228" w:before="0" w:after="0"/>
        <w:contextualSpacing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 xml:space="preserve">     </w:t>
      </w:r>
      <w:r>
        <w:rPr>
          <w:rFonts w:eastAsia="PT Sans" w:cs="Tinos" w:ascii="Tinos" w:hAnsi="Tinos" w:eastAsiaTheme="minorHAnsi"/>
          <w:sz w:val="28"/>
        </w:rPr>
        <w:t>нарушение п.24.1 Положения о закупках МАУ «Спортивный клуб     «Ровеньки», в сведения о заключенных договорах в 2025 году не включены договора на оплату услуг, товаров оплаченные через       подотчетных л</w:t>
      </w:r>
      <w:r>
        <w:rPr>
          <w:rFonts w:eastAsia="PT Sans" w:cs="Tinos" w:ascii="Tinos" w:hAnsi="Tinos" w:eastAsiaTheme="minorHAnsi"/>
          <w:sz w:val="28"/>
          <w:shd w:fill="auto" w:val="clear"/>
        </w:rPr>
        <w:t>иц.</w:t>
      </w:r>
      <w:r>
        <w:rPr>
          <w:rFonts w:eastAsia="PT Sans" w:cs="Tinos" w:ascii="Tinos" w:hAnsi="Tinos" w:eastAsiaTheme="minorHAnsi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38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ab/>
        <w:t>По   результатам  проведенных  контрольных  мероприятий     в адрес  проверяемых объектов направлено 5 представлений для рассмотрения и принятия мер по устранению выявленных нарушений и недостатков.</w:t>
      </w:r>
    </w:p>
    <w:p>
      <w:pPr>
        <w:pStyle w:val="Normal"/>
        <w:spacing w:lineRule="auto" w:line="238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sz w:val="28"/>
          <w:szCs w:val="28"/>
        </w:rPr>
        <w:tab/>
        <w:t>По всем внесенным представлениям получена информация, согласно которой приняты меры по устранению и недопущению в дальнейшем выявленных нарушений и недостатков, к  дисциплинарной ответственности привлечено  1  должностное лицо.</w:t>
      </w:r>
    </w:p>
    <w:p>
      <w:pPr>
        <w:pStyle w:val="Normal"/>
        <w:spacing w:lineRule="auto" w:line="228" w:before="0" w:afterAutospacing="0" w:after="0"/>
        <w:jc w:val="both"/>
        <w:rPr>
          <w:rFonts w:ascii="Tinos" w:hAnsi="Tinos" w:eastAsia="Tinos" w:cs="Tinos"/>
          <w:highlight w:val="none"/>
        </w:rPr>
      </w:pPr>
      <w:r>
        <w:rPr>
          <w:rFonts w:eastAsia="Tinos" w:cs="Tinos" w:ascii="Tinos" w:hAnsi="Tinos"/>
        </w:rPr>
      </w:r>
    </w:p>
    <w:p>
      <w:pPr>
        <w:pStyle w:val="Normal"/>
        <w:spacing w:lineRule="auto" w:line="228" w:before="0" w:afterAutospacing="0" w:after="0"/>
        <w:jc w:val="center"/>
        <w:rPr>
          <w:rFonts w:ascii="Tinos" w:hAnsi="Tinos" w:eastAsia="Tinos" w:cs="Tinos"/>
          <w:highlight w:val="none"/>
        </w:rPr>
      </w:pPr>
      <w:r>
        <w:rPr>
          <w:rStyle w:val="Strong"/>
          <w:rFonts w:eastAsia="PT Sans" w:cs="Tinos" w:ascii="Tinos" w:hAnsi="Tinos" w:eastAsiaTheme="minorHAnsi"/>
          <w:sz w:val="28"/>
          <w:szCs w:val="28"/>
        </w:rPr>
        <w:t>Экспертно-аналитическая деятельность.</w:t>
      </w:r>
    </w:p>
    <w:p>
      <w:pPr>
        <w:pStyle w:val="Normal"/>
        <w:spacing w:lineRule="auto" w:line="226" w:before="0" w:afterAutospacing="0" w:after="0"/>
        <w:jc w:val="both"/>
        <w:rPr>
          <w:rStyle w:val="Strong"/>
          <w:rFonts w:ascii="Tinos" w:hAnsi="Tinos" w:eastAsia="Tinos" w:cs="Tinos"/>
          <w:b w:val="false"/>
          <w:color w:val="000000"/>
          <w:sz w:val="28"/>
          <w:szCs w:val="28"/>
          <w:highlight w:val="none"/>
        </w:rPr>
      </w:pPr>
      <w:r>
        <w:rPr>
          <w:rStyle w:val="Strong"/>
          <w:rFonts w:eastAsia="PT Sans" w:cs="Tinos" w:ascii="Tinos" w:hAnsi="Tinos" w:eastAsiaTheme="minorHAnsi"/>
          <w:b w:val="false"/>
          <w:color w:themeColor="text1" w:val="000000"/>
          <w:sz w:val="28"/>
          <w:szCs w:val="28"/>
        </w:rPr>
        <w:tab/>
        <w:t>В 2025 году Контрольно- счетной комиссией проведено                                                                                   56 экспертно-аналитических мероприятий.</w:t>
      </w:r>
    </w:p>
    <w:p>
      <w:pPr>
        <w:pStyle w:val="Normal"/>
        <w:spacing w:lineRule="auto" w:line="226" w:before="0" w:afterAutospacing="0" w:after="0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Style w:val="Strong"/>
          <w:rFonts w:eastAsia="PT Sans" w:cs="Tinos" w:ascii="Tinos" w:hAnsi="Tinos" w:eastAsiaTheme="minorHAnsi"/>
          <w:b w:val="false"/>
          <w:color w:themeColor="text1" w:val="000000"/>
          <w:sz w:val="28"/>
          <w:szCs w:val="28"/>
        </w:rPr>
        <w:tab/>
        <w:t>В рамках предварительного контроля  о</w:t>
      </w:r>
      <w:r>
        <w:rPr>
          <w:rFonts w:eastAsia="PT Sans" w:cs="Tinos" w:ascii="Tinos" w:hAnsi="Tinos" w:eastAsiaTheme="minorHAnsi"/>
          <w:color w:themeColor="text1" w:val="000000"/>
          <w:sz w:val="28"/>
        </w:rPr>
        <w:t>существлялся  ежеквартальный  мониторинг исполнения местного бюджета Ровеньского района в 2025 году. В ходе мониторинга проводился анализ исполнения основных показателей местного бюджета Ровеньского района  (по доходам, расходам и источникам дефицита). Экспертно-аналитические мероприятия проводились на основании отчетов об исполнении местного бюджета Ровеньского района, утвержденных постановлениями администрации Ровеньского района  от 16.04.2025года № 197 (за 1 квартал 2025 года), от  15.07.2025года № 338 (за 1 полугодие 2025 года), от 9.10.2025года № 486 (за 9 месяцев 2025 года).</w:t>
      </w:r>
    </w:p>
    <w:p>
      <w:pPr>
        <w:pStyle w:val="Normal"/>
        <w:spacing w:lineRule="auto" w:line="226" w:before="0" w:afterAutospacing="0" w:after="0"/>
        <w:jc w:val="both"/>
        <w:rPr>
          <w:rStyle w:val="Strong"/>
          <w:rFonts w:ascii="Tinos" w:hAnsi="Tinos" w:eastAsia="Tinos" w:cs="Tinos"/>
          <w:b w:val="false"/>
          <w:color w:val="000000"/>
          <w:sz w:val="28"/>
          <w:szCs w:val="28"/>
          <w:highlight w:val="none"/>
        </w:rPr>
      </w:pPr>
      <w:r>
        <w:rPr>
          <w:rStyle w:val="Strong"/>
          <w:rFonts w:eastAsia="PT Sans" w:cs="Tinos" w:ascii="Tinos" w:hAnsi="Tinos" w:eastAsiaTheme="minorHAnsi"/>
          <w:b w:val="false"/>
          <w:color w:themeColor="text1" w:val="000000"/>
          <w:sz w:val="28"/>
          <w:szCs w:val="28"/>
        </w:rPr>
        <w:tab/>
        <w:t>О</w:t>
      </w:r>
      <w:r>
        <w:rPr>
          <w:rFonts w:eastAsia="PT Sans" w:cs="Tinos" w:ascii="Tinos" w:hAnsi="Tinos" w:eastAsiaTheme="minorHAnsi"/>
          <w:color w:themeColor="text1" w:val="000000"/>
          <w:sz w:val="28"/>
          <w:szCs w:val="28"/>
        </w:rPr>
        <w:t xml:space="preserve">существлялась экспертиза проекта решения Совета депутатов Ровеньского муниципального округа Белгородской области «О бюджете Ровеньского муниципального округа Белгородской области на 2026 год и плановый период 2027 и 2028 годов» на соответствие  действующему законодательству и </w:t>
      </w:r>
      <w:r>
        <w:rPr>
          <w:rFonts w:eastAsia="PT Sans" w:cs="Tinos" w:ascii="Tinos" w:hAnsi="Tinos" w:eastAsiaTheme="minorHAnsi"/>
          <w:color w:themeColor="text1" w:val="000000"/>
          <w:sz w:val="28"/>
        </w:rPr>
        <w:t xml:space="preserve">определение  обоснованности  его показателей. </w:t>
      </w:r>
    </w:p>
    <w:p>
      <w:pPr>
        <w:pStyle w:val="Normal"/>
        <w:spacing w:lineRule="auto" w:line="226" w:before="0" w:afterAutospacing="0" w:after="0"/>
        <w:jc w:val="both"/>
        <w:rPr>
          <w:rStyle w:val="Strong"/>
          <w:rFonts w:ascii="Tinos" w:hAnsi="Tinos" w:eastAsia="Tinos" w:cs="Tinos"/>
          <w:b w:val="false"/>
          <w:color w:val="000000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color w:themeColor="text1" w:val="000000"/>
          <w:sz w:val="28"/>
          <w:szCs w:val="28"/>
        </w:rPr>
        <w:tab/>
        <w:t>В рамках последующего контроля: подготовлено 8 заключений о результатах внешней проверки годовой бюджетной отчетности главных  распорядителей бюджетных средств за 2024 год</w:t>
      </w:r>
      <w:r>
        <w:rPr>
          <w:rFonts w:eastAsia="PT Sans" w:eastAsiaTheme="minorHAnsi"/>
          <w:color w:themeColor="text1" w:val="000000"/>
          <w:sz w:val="28"/>
        </w:rPr>
        <w:t xml:space="preserve">, </w:t>
      </w:r>
      <w:r>
        <w:rPr>
          <w:rStyle w:val="Strong"/>
          <w:rFonts w:eastAsia="PT Sans" w:cs="Tinos" w:ascii="Tinos" w:hAnsi="Tinos" w:eastAsiaTheme="minorHAnsi"/>
          <w:b w:val="false"/>
          <w:color w:themeColor="text1" w:val="000000"/>
          <w:sz w:val="28"/>
          <w:szCs w:val="28"/>
        </w:rPr>
        <w:t>проведена внешняя проверка годового отчета об исполнении местного бюджета Ровеньского района   за 2024 год.</w:t>
      </w:r>
    </w:p>
    <w:p>
      <w:pPr>
        <w:pStyle w:val="Normal"/>
        <w:pBdr/>
        <w:shd w:val="clear" w:color="FFFFFF"/>
        <w:spacing w:lineRule="auto" w:line="226" w:before="0" w:after="0"/>
        <w:ind w:hanging="0" w:left="0" w:right="0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color w:themeColor="text1" w:val="000000"/>
          <w:sz w:val="28"/>
        </w:rPr>
        <w:t xml:space="preserve">   </w:t>
      </w:r>
      <w:r>
        <w:rPr>
          <w:rFonts w:eastAsia="PT Sans" w:cs="Tinos" w:ascii="Tinos" w:hAnsi="Tinos" w:eastAsiaTheme="minorHAnsi"/>
          <w:color w:themeColor="text1" w:val="000000"/>
          <w:sz w:val="28"/>
        </w:rPr>
        <w:t xml:space="preserve">В рамках исполнения полномочий Контрольно-счетной комиссией проводилась экспертиза проектов решений Муниципального совета  Ровеньского района   «О внесение изменений  в решение Муниципального совета Ровеньского района от 24.12.2024 года № 17/122 «О местном бюджете  Ровеньского района на 2025 год и плановый период 2026 и 2027 годов »  в течении 2025 года, подготовлено 5 заключений, проектов решений   </w:t>
      </w:r>
      <w:r>
        <w:rPr>
          <w:rFonts w:eastAsia="PT Sans" w:cs="Tinos" w:ascii="Tinos" w:hAnsi="Tinos" w:eastAsiaTheme="minorHAnsi"/>
          <w:b w:val="false"/>
          <w:color w:themeColor="text1" w:val="000000"/>
          <w:sz w:val="28"/>
        </w:rPr>
        <w:t xml:space="preserve">Совета депутатов Ровеньского муниципального округа Белгородской области </w:t>
      </w:r>
      <w:r>
        <w:rPr>
          <w:rFonts w:eastAsia="PT Sans" w:cs="Tinos" w:ascii="Tinos" w:hAnsi="Tinos" w:eastAsiaTheme="minorHAnsi"/>
          <w:color w:themeColor="text1" w:val="000000"/>
          <w:sz w:val="28"/>
        </w:rPr>
        <w:t xml:space="preserve">«О внесение изменений  в решение Муниципального совета Ровеньского района  от  24.12.2024 года № 17/122 «О местном бюджете  Ровеньского района на  2025 год и плановый период 2026 и 2027 годов» подготовлено 5 заключений.  </w:t>
      </w:r>
      <w:r>
        <w:rPr>
          <w:rFonts w:eastAsia="PT Sans" w:cs="Tinos" w:ascii="Tinos" w:hAnsi="Tinos" w:eastAsiaTheme="minorHAnsi"/>
          <w:color w:themeColor="text1"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26" w:before="0" w:afterAutospacing="0" w:after="0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color w:themeColor="text1" w:val="000000"/>
          <w:sz w:val="28"/>
          <w:szCs w:val="28"/>
        </w:rPr>
        <w:tab/>
        <w:t>В соответствии с соглашениями, заключенными с поселениями, о передаче полномочий по внешнему муниципальному финансовому контролю в рамках предварительного контроля, проводился ежеквартальный мониторинг исполнения местных бюджетов поселений в 2025 году.</w:t>
      </w:r>
    </w:p>
    <w:p>
      <w:pPr>
        <w:pStyle w:val="Normal"/>
        <w:shd w:val="clear" w:color="auto" w:fill="FFFFFF"/>
        <w:spacing w:lineRule="auto" w:line="226" w:before="0" w:afterAutospacing="0" w:after="0"/>
        <w:jc w:val="both"/>
        <w:rPr>
          <w:rFonts w:ascii="Tinos" w:hAnsi="Tinos" w:eastAsia="Tinos" w:cs="Tinos"/>
          <w:color w:val="000000"/>
          <w:sz w:val="28"/>
          <w:highlight w:val="none"/>
        </w:rPr>
      </w:pPr>
      <w:r>
        <w:rPr>
          <w:rFonts w:eastAsia="PT Sans" w:cs="Tinos" w:ascii="Tinos" w:hAnsi="Tinos" w:eastAsiaTheme="minorHAnsi"/>
          <w:color w:themeColor="text1" w:val="000000"/>
          <w:sz w:val="28"/>
          <w:szCs w:val="28"/>
        </w:rPr>
        <w:tab/>
        <w:t>В рамках последующего контроля проводилась внешняя проверка годовых отчетов об  исполнении местных бюджетов поселений за 2024 год, подготовлено 12 заключений.</w:t>
      </w:r>
    </w:p>
    <w:p>
      <w:pPr>
        <w:pStyle w:val="Normal"/>
        <w:shd w:val="clear" w:color="auto" w:fill="FFFFFF"/>
        <w:spacing w:lineRule="auto" w:line="226" w:before="0" w:afterAutospacing="0" w:after="0"/>
        <w:jc w:val="both"/>
        <w:rPr>
          <w:rFonts w:ascii="Tinos" w:hAnsi="Tinos" w:eastAsia="Tinos" w:cs="Tinos"/>
          <w:color w:val="000000"/>
          <w:sz w:val="28"/>
          <w:highlight w:val="none"/>
        </w:rPr>
      </w:pPr>
      <w:r>
        <w:rPr>
          <w:rFonts w:eastAsia="PT Sans" w:cs="Tinos" w:ascii="Tinos" w:hAnsi="Tinos" w:eastAsiaTheme="minorHAnsi"/>
          <w:color w:themeColor="text1" w:val="000000"/>
          <w:sz w:val="28"/>
          <w:szCs w:val="28"/>
        </w:rPr>
        <w:tab/>
        <w:t xml:space="preserve">Заключения (отчеты) по результатам экспертно-аналитических мероприятий направлялись в </w:t>
      </w:r>
      <w:r>
        <w:rPr>
          <w:rStyle w:val="Strong"/>
          <w:rFonts w:eastAsia="PT Sans" w:cs="Tinos" w:ascii="Tinos" w:hAnsi="Tinos" w:eastAsiaTheme="minorHAnsi"/>
          <w:b w:val="false"/>
          <w:color w:themeColor="text1" w:val="000000"/>
          <w:sz w:val="28"/>
          <w:szCs w:val="28"/>
        </w:rPr>
        <w:t>Муниципальный  совет муниципального района «Ровеньский  район», земские собрания сельских поселений, поселковое собрание  городского поселения  «Поселок Ровеньки».</w:t>
      </w:r>
      <w:r>
        <w:rPr>
          <w:rFonts w:eastAsia="PT Sans" w:cs="Tinos" w:ascii="Tinos" w:hAnsi="Tinos" w:eastAsiaTheme="minorHAnsi"/>
          <w:color w:themeColor="text1" w:val="000000"/>
          <w:sz w:val="28"/>
        </w:rPr>
        <w:t xml:space="preserve"> </w:t>
      </w:r>
    </w:p>
    <w:p>
      <w:pPr>
        <w:pStyle w:val="Normal"/>
        <w:spacing w:lineRule="auto" w:line="226" w:before="0" w:afterAutospacing="0" w:after="0"/>
        <w:jc w:val="both"/>
        <w:rPr>
          <w:rFonts w:ascii="Tinos" w:hAnsi="Tinos" w:eastAsia="Tinos" w:cs="Tinos"/>
          <w:b w:val="false"/>
          <w:sz w:val="28"/>
          <w:highlight w:val="none"/>
        </w:rPr>
      </w:pPr>
      <w:r>
        <w:rPr>
          <w:rStyle w:val="Strong"/>
          <w:rFonts w:eastAsia="PT Sans" w:cs="Tinos" w:ascii="Tinos" w:hAnsi="Tinos" w:eastAsiaTheme="minorHAnsi"/>
          <w:sz w:val="28"/>
          <w:szCs w:val="28"/>
        </w:rPr>
        <w:tab/>
      </w:r>
      <w:r>
        <w:rPr>
          <w:rFonts w:eastAsia="PT Sans" w:cs="Tinos" w:ascii="Tinos" w:hAnsi="Tinos" w:eastAsiaTheme="minorHAnsi"/>
          <w:sz w:val="28"/>
        </w:rPr>
        <w:t xml:space="preserve">В отчетном периоде в рамках исполнения полномочий Контрольно-счетной комиссией проводилась  экспертиза проектов  муниципальных программ Ровеньского муниципального округа, реализуемых с 2026года до 2030 года, на </w:t>
      </w:r>
      <w:r>
        <w:rPr>
          <w:rFonts w:eastAsia="PT Sans" w:cs="Tinos" w:ascii="Tinos" w:hAnsi="Tinos" w:eastAsiaTheme="minorHAnsi"/>
          <w:b w:val="false"/>
          <w:color w:themeColor="text1" w:val="000000"/>
          <w:sz w:val="28"/>
        </w:rPr>
        <w:t>соответствие положений проектов действующему законодательству, подготовлено 11 заключений.</w:t>
      </w:r>
    </w:p>
    <w:p>
      <w:pPr>
        <w:pStyle w:val="Normal"/>
        <w:spacing w:lineRule="auto" w:line="240" w:before="0" w:afterAutospacing="0" w:after="0"/>
        <w:jc w:val="center"/>
        <w:rPr>
          <w:rStyle w:val="Strong"/>
          <w:rFonts w:ascii="Tinos" w:hAnsi="Tinos" w:eastAsia="Tinos" w:cs="Tinos"/>
          <w:sz w:val="28"/>
          <w:szCs w:val="28"/>
          <w:highlight w:val="none"/>
        </w:rPr>
      </w:pPr>
      <w:r>
        <w:rPr/>
      </w:r>
    </w:p>
    <w:p>
      <w:pPr>
        <w:pStyle w:val="Normal"/>
        <w:spacing w:lineRule="auto" w:line="240" w:before="0" w:afterAutospacing="0" w:after="0"/>
        <w:jc w:val="center"/>
        <w:rPr>
          <w:rStyle w:val="Strong"/>
          <w:rFonts w:ascii="Tinos" w:hAnsi="Tinos" w:eastAsia="Tinos" w:cs="Tinos"/>
          <w:sz w:val="28"/>
          <w:szCs w:val="28"/>
          <w:highlight w:val="none"/>
        </w:rPr>
      </w:pPr>
      <w:r>
        <w:rPr>
          <w:rStyle w:val="Strong"/>
          <w:rFonts w:eastAsia="PT Sans" w:cs="Tinos" w:ascii="Tinos" w:hAnsi="Tinos" w:eastAsiaTheme="minorHAnsi"/>
          <w:sz w:val="28"/>
          <w:szCs w:val="28"/>
        </w:rPr>
        <w:t>Информационная деятельность.</w:t>
      </w:r>
    </w:p>
    <w:p>
      <w:pPr>
        <w:pStyle w:val="Normal"/>
        <w:spacing w:lineRule="auto" w:line="228" w:before="0" w:afterAutospacing="0" w:after="0"/>
        <w:ind w:hanging="0"/>
        <w:jc w:val="both"/>
        <w:rPr>
          <w:rFonts w:ascii="Tinos" w:hAnsi="Tinos" w:eastAsia="Tinos" w:cs="Tinos"/>
          <w:color w:val="auto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  <w:szCs w:val="28"/>
        </w:rPr>
        <w:tab/>
        <w:t xml:space="preserve">В 2025 году доступ к информации о деятельности Контрольно-счетной комиссии Ровеньского района обеспечивался путем размещения на официальном сайте органов местного самоуправления Ровеньского  района на странице Контрольно-счетной комиссии,  информации о  проведенных контрольных и экспертно-аналитических мероприятиях, выявленных нарушениях, о принятых по ним решениях. </w:t>
      </w:r>
      <w:r>
        <w:rPr>
          <w:rFonts w:eastAsia="PT Sans" w:cs="Tinos" w:ascii="Tinos" w:hAnsi="Tinos" w:eastAsiaTheme="minorHAnsi"/>
          <w:color w:val="auto"/>
          <w:sz w:val="28"/>
        </w:rPr>
        <w:t>За отчетный  период количество информационных сообщений о деятельности Контрольно-счетной комиссии   составило –  13 материалов.</w:t>
      </w:r>
    </w:p>
    <w:p>
      <w:pPr>
        <w:pStyle w:val="Normal"/>
        <w:shd w:val="clear" w:color="auto" w:fill="FFFFFF"/>
        <w:spacing w:lineRule="auto" w:line="228" w:before="0" w:afterAutospacing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  <w:szCs w:val="28"/>
        </w:rPr>
        <w:t xml:space="preserve"> </w:t>
      </w:r>
      <w:r>
        <w:rPr>
          <w:rFonts w:eastAsia="PT Sans" w:cs="Tinos" w:ascii="Tinos" w:hAnsi="Tinos" w:eastAsiaTheme="minorHAnsi"/>
          <w:sz w:val="28"/>
        </w:rPr>
        <w:t xml:space="preserve">    </w:t>
      </w:r>
      <w:r>
        <w:rPr>
          <w:rFonts w:eastAsia="PT Sans" w:cs="Tinos" w:ascii="Tinos" w:hAnsi="Tinos" w:eastAsiaTheme="minorHAnsi"/>
          <w:sz w:val="28"/>
        </w:rPr>
        <w:t xml:space="preserve">Сотрудники Контрольно-счетной комиссии Ровеньского района в течении года принимали участие в обучающих мероприятиях  по профессиональному развитию, Союза муниципальных контрольно-счетных органов, Счетной палаты РФ. </w:t>
      </w:r>
    </w:p>
    <w:p>
      <w:pPr>
        <w:pStyle w:val="Normal"/>
        <w:spacing w:lineRule="auto" w:line="240" w:before="0" w:afterAutospacing="0" w:after="0"/>
        <w:jc w:val="center"/>
        <w:rPr>
          <w:rFonts w:ascii="Tinos" w:hAnsi="Tinos" w:eastAsia="Tinos" w:cs="Tinos"/>
          <w:highlight w:val="none"/>
        </w:rPr>
      </w:pPr>
      <w:r>
        <w:rPr>
          <w:rStyle w:val="Strong"/>
          <w:rFonts w:eastAsia="PT Sans" w:cs="Tinos" w:ascii="Tinos" w:hAnsi="Tinos" w:eastAsiaTheme="minorHAnsi"/>
          <w:sz w:val="28"/>
          <w:szCs w:val="28"/>
        </w:rPr>
        <w:t>Обеспечение  деятельности.</w:t>
      </w:r>
    </w:p>
    <w:p>
      <w:pPr>
        <w:pStyle w:val="Normal"/>
        <w:pBdr/>
        <w:shd w:val="clear" w:color="FFFFFF"/>
        <w:spacing w:lineRule="auto" w:line="240" w:before="0" w:after="0"/>
        <w:ind w:hanging="0" w:left="0" w:right="0"/>
        <w:jc w:val="both"/>
        <w:rPr>
          <w:rFonts w:ascii="Tinos" w:hAnsi="Tinos" w:eastAsia="Tinos" w:cs="Tinos"/>
          <w:color w:val="1A1A1A"/>
          <w:sz w:val="28"/>
          <w:highlight w:val="none"/>
        </w:rPr>
      </w:pPr>
      <w:r>
        <w:rPr>
          <w:rFonts w:eastAsia="PT Sans" w:cs="Tinos" w:ascii="Tinos" w:hAnsi="Tinos" w:eastAsiaTheme="minorHAnsi"/>
          <w:color w:val="1A1A1A"/>
          <w:sz w:val="28"/>
        </w:rPr>
        <w:tab/>
        <w:t>В 2025 году на обеспечение деятельности  Контрольно-счетной комиссии Ровеньского района  утверждены бюджетные   ассигнования в размере  2348,0тыс. рублей, исполнение составило 2343,8тыс. рублей или 99%. Бюджетные средства предусмотренные на содержание и обеспечение деятельности расходованы  на оплату труда и материально-техническое обеспечение.</w:t>
      </w:r>
    </w:p>
    <w:p>
      <w:pPr>
        <w:pStyle w:val="Normal"/>
        <w:pBdr/>
        <w:shd w:val="clear" w:color="FFFFFF"/>
        <w:spacing w:lineRule="auto" w:line="240" w:before="0" w:after="0"/>
        <w:ind w:hanging="0" w:left="0" w:right="0"/>
        <w:jc w:val="both"/>
        <w:rPr>
          <w:rFonts w:ascii="Tinos" w:hAnsi="Tinos" w:eastAsia="Tinos" w:cs="Tinos"/>
          <w:color w:val="1A1A1A"/>
          <w:sz w:val="28"/>
          <w:highlight w:val="none"/>
        </w:rPr>
      </w:pPr>
      <w:r>
        <w:rPr>
          <w:rFonts w:eastAsia="Tinos" w:cs="Tinos" w:ascii="Tinos" w:hAnsi="Tinos"/>
          <w:color w:val="1A1A1A"/>
          <w:sz w:val="28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nos" w:hAnsi="Tinos" w:eastAsia="Tinos" w:cs="Tinos"/>
          <w:highlight w:val="none"/>
        </w:rPr>
      </w:pPr>
      <w:r>
        <w:rPr>
          <w:rFonts w:eastAsia="PT Sans" w:cs="Tinos" w:ascii="Tinos" w:hAnsi="Tinos" w:eastAsiaTheme="minorHAnsi"/>
          <w:sz w:val="28"/>
        </w:rPr>
        <w:t xml:space="preserve"> </w:t>
      </w:r>
      <w:r>
        <w:rPr>
          <w:rStyle w:val="Strong"/>
          <w:rFonts w:eastAsia="PT Sans" w:cs="Tinos" w:ascii="Tinos" w:hAnsi="Tinos" w:eastAsiaTheme="minorHAnsi"/>
          <w:sz w:val="28"/>
          <w:szCs w:val="28"/>
        </w:rPr>
        <w:t>Заключительное положение.</w:t>
      </w:r>
    </w:p>
    <w:p>
      <w:pPr>
        <w:pStyle w:val="NormalWeb"/>
        <w:spacing w:lineRule="auto" w:line="228" w:beforeAutospacing="0" w:before="0" w:afterAutospacing="0" w:after="0"/>
        <w:jc w:val="both"/>
        <w:rPr>
          <w:rFonts w:ascii="Tinos" w:hAnsi="Tinos" w:eastAsia="Tinos" w:cs="Tinos"/>
          <w:color w:val="auto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  <w:szCs w:val="28"/>
        </w:rPr>
        <w:tab/>
      </w:r>
      <w:r>
        <w:rPr>
          <w:rFonts w:eastAsia="PT Sans" w:cs="Tinos" w:ascii="Tinos" w:hAnsi="Tinos" w:eastAsiaTheme="minorHAnsi"/>
          <w:color w:val="auto"/>
          <w:sz w:val="28"/>
          <w:szCs w:val="28"/>
        </w:rPr>
        <w:t>Контрольно- счетная  комиссия  Ровеньского района обеспечила в полном объеме выполнение плана контрольных и экспертно-аналитических мероприятий в  2025 году.</w:t>
      </w:r>
    </w:p>
    <w:p>
      <w:pPr>
        <w:pStyle w:val="Normal"/>
        <w:pBdr/>
        <w:shd w:val="clear" w:color="FFFFFF"/>
        <w:spacing w:lineRule="auto" w:line="228" w:before="0" w:after="0"/>
        <w:ind w:hanging="0" w:left="0" w:right="0"/>
        <w:jc w:val="both"/>
        <w:rPr>
          <w:rFonts w:ascii="Tinos" w:hAnsi="Tinos" w:eastAsia="Tinos" w:cs="Tinos"/>
          <w:sz w:val="28"/>
          <w:highlight w:val="none"/>
        </w:rPr>
      </w:pPr>
      <w:r>
        <w:rPr>
          <w:rFonts w:eastAsia="PT Sans" w:cs="Tinos" w:ascii="Tinos" w:hAnsi="Tinos" w:eastAsiaTheme="minorHAnsi"/>
          <w:color w:val="1A1A1A"/>
          <w:sz w:val="28"/>
        </w:rPr>
        <w:tab/>
        <w:t>В течение отчетного года сотрудниками Контрольно-счетной комиссии Ровеньского района соблюдены гарантии прав проверяемых организаций: акты доведены до сведения руководителей, возражения или замечания проверяемых объектов, а также жалобы на действия  Контрольно-счетной комиссии , не поступали.</w:t>
      </w:r>
    </w:p>
    <w:p>
      <w:pPr>
        <w:pStyle w:val="Normal"/>
        <w:pBdr/>
        <w:shd w:val="clear" w:color="FFFFFF"/>
        <w:spacing w:lineRule="auto" w:line="228" w:before="0" w:afterAutospacing="0" w:after="0"/>
        <w:ind w:hanging="0" w:left="0" w:right="0"/>
        <w:jc w:val="both"/>
        <w:rPr>
          <w:rFonts w:ascii="Tinos" w:hAnsi="Tinos" w:eastAsia="Tinos" w:cs="Tinos"/>
          <w:color w:val="1A1A1A"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color w:val="auto"/>
          <w:sz w:val="28"/>
          <w:szCs w:val="28"/>
        </w:rPr>
        <w:tab/>
        <w:t xml:space="preserve">В соответствии со ст. 11 Положения о Контрольно-счетной комиссии Ровеньского муниципального округа  утвержден </w:t>
      </w:r>
      <w:r>
        <w:rPr>
          <w:rStyle w:val="Strong"/>
          <w:rFonts w:eastAsia="PT Sans" w:cs="Tinos" w:ascii="Tinos" w:hAnsi="Tinos" w:eastAsiaTheme="minorHAnsi"/>
          <w:b w:val="false"/>
          <w:bCs w:val="false"/>
          <w:color w:val="auto"/>
          <w:sz w:val="28"/>
          <w:szCs w:val="28"/>
        </w:rPr>
        <w:t xml:space="preserve">план работы  на 2026 год, </w:t>
      </w:r>
      <w:r>
        <w:rPr>
          <w:rFonts w:eastAsia="PT Sans" w:cs="Tinos" w:ascii="Tinos" w:hAnsi="Tinos" w:eastAsiaTheme="minorHAnsi"/>
          <w:color w:val="auto"/>
          <w:sz w:val="28"/>
          <w:szCs w:val="28"/>
        </w:rPr>
        <w:t xml:space="preserve">распоряжением Контрольно-счетной комиссии Ровеньского  муниципального округа  от  23.12.2025  года №19 . </w:t>
      </w:r>
    </w:p>
    <w:p>
      <w:pPr>
        <w:pStyle w:val="Normal"/>
        <w:spacing w:lineRule="auto" w:line="240" w:before="0" w:afterAutospacing="0" w:after="0"/>
        <w:rPr>
          <w:rFonts w:ascii="Tinos" w:hAnsi="Tinos" w:eastAsia="Tinos" w:cs="Tinos"/>
        </w:rPr>
      </w:pPr>
      <w:r>
        <w:rPr>
          <w:rFonts w:eastAsia="Tinos" w:cs="Tinos" w:ascii="Tinos" w:hAnsi="Tinos"/>
        </w:rPr>
      </w:r>
    </w:p>
    <w:p>
      <w:pPr>
        <w:pStyle w:val="Normal"/>
        <w:spacing w:lineRule="auto" w:line="240" w:before="0" w:afterAutospacing="0" w:after="0"/>
        <w:rPr>
          <w:rFonts w:ascii="Tinos" w:hAnsi="Tinos" w:eastAsia="Tinos" w:cs="Tinos"/>
        </w:rPr>
      </w:pPr>
      <w:r>
        <w:rPr>
          <w:rFonts w:eastAsia="Tinos" w:cs="Tinos" w:ascii="Tinos" w:hAnsi="Tinos"/>
        </w:rPr>
      </w:r>
    </w:p>
    <w:p>
      <w:pPr>
        <w:pStyle w:val="Normal"/>
        <w:spacing w:lineRule="auto" w:line="240" w:before="0" w:afterAutospacing="0" w:after="0"/>
        <w:rPr>
          <w:rFonts w:ascii="Tinos" w:hAnsi="Tinos" w:eastAsia="Tinos" w:cs="Tinos"/>
        </w:rPr>
      </w:pPr>
      <w:r>
        <w:rPr>
          <w:rFonts w:eastAsia="Tinos" w:cs="Tinos" w:ascii="Tinos" w:hAnsi="Tinos"/>
        </w:rPr>
      </w:r>
    </w:p>
    <w:p>
      <w:pPr>
        <w:pStyle w:val="Normal"/>
        <w:spacing w:lineRule="auto" w:line="240" w:before="0" w:afterAutospacing="0" w:after="0"/>
        <w:rPr>
          <w:rFonts w:ascii="Tinos" w:hAnsi="Tinos" w:eastAsia="Tinos" w:cs="Tinos"/>
        </w:rPr>
      </w:pPr>
      <w:r>
        <w:rPr>
          <w:rFonts w:eastAsia="PT Sans" w:cs="Tinos" w:ascii="Tinos" w:hAnsi="Tinos" w:eastAsiaTheme="minorHAnsi"/>
          <w:b/>
          <w:sz w:val="28"/>
          <w:szCs w:val="28"/>
        </w:rPr>
        <w:t xml:space="preserve">    </w:t>
      </w:r>
      <w:r>
        <w:rPr>
          <w:rFonts w:eastAsia="PT Sans" w:cs="Tinos" w:ascii="Tinos" w:hAnsi="Tinos" w:eastAsiaTheme="minorHAnsi"/>
          <w:b/>
          <w:sz w:val="28"/>
          <w:szCs w:val="28"/>
        </w:rPr>
        <w:t xml:space="preserve">Председатель Контрольно – счетной                     </w:t>
      </w:r>
    </w:p>
    <w:p>
      <w:pPr>
        <w:pStyle w:val="Normal"/>
        <w:spacing w:lineRule="auto" w:line="240" w:before="0" w:afterAutospacing="0" w:after="0"/>
        <w:rPr>
          <w:rFonts w:ascii="Tinos" w:hAnsi="Tinos" w:eastAsia="Tinos" w:cs="Tinos"/>
          <w:b/>
          <w:sz w:val="28"/>
          <w:szCs w:val="28"/>
        </w:rPr>
      </w:pPr>
      <w:r>
        <w:rPr>
          <w:rFonts w:eastAsia="PT Sans" w:cs="Tinos" w:ascii="Tinos" w:hAnsi="Tinos" w:eastAsiaTheme="minorHAnsi"/>
          <w:b/>
          <w:sz w:val="28"/>
          <w:szCs w:val="28"/>
        </w:rPr>
        <w:t xml:space="preserve">комиссии  Ровеньского муниципального                                                   </w:t>
      </w:r>
    </w:p>
    <w:p>
      <w:pPr>
        <w:pStyle w:val="Normal"/>
        <w:spacing w:lineRule="auto" w:line="240" w:before="0" w:afterAutospacing="0" w:after="0"/>
        <w:rPr>
          <w:rFonts w:ascii="Tinos" w:hAnsi="Tinos" w:eastAsia="Tinos" w:cs="Tinos"/>
          <w:b/>
          <w:sz w:val="28"/>
          <w:szCs w:val="28"/>
          <w:highlight w:val="none"/>
        </w:rPr>
      </w:pPr>
      <w:r>
        <w:rPr>
          <w:rFonts w:eastAsia="PT Sans" w:cs="Tinos" w:ascii="Tinos" w:hAnsi="Tinos" w:eastAsiaTheme="minorHAnsi"/>
          <w:b/>
          <w:sz w:val="28"/>
          <w:szCs w:val="28"/>
        </w:rPr>
        <w:t xml:space="preserve">     </w:t>
      </w:r>
      <w:r>
        <w:rPr>
          <w:rFonts w:eastAsia="PT Sans" w:cs="Tinos" w:ascii="Tinos" w:hAnsi="Tinos" w:eastAsiaTheme="minorHAnsi"/>
          <w:b/>
          <w:sz w:val="28"/>
          <w:szCs w:val="28"/>
        </w:rPr>
        <w:t>округа Белгородской области                                                  Л.А.Курочка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  <w:font w:name="Nimbus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ConsPlusTitle"/>
    <w:uiPriority w:val="99"/>
    <w:semiHidden/>
    <w:unhideWhenUsed/>
    <w:pPr>
      <w:keepNext w:val="false"/>
      <w:keepLines w:val="false"/>
      <w:pageBreakBefore w:val="false"/>
      <w:widowControl w:val="false"/>
      <w:shd w:val="nil" w:color="000000"/>
      <w:spacing w:lineRule="atLeast" w:line="360" w:beforeAutospacing="0" w:before="0" w:afterAutospacing="0" w:after="120"/>
      <w:ind w:hanging="0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2"/>
      <w:u w:val="none"/>
      <w:vertAlign w:val="baseline"/>
      <w:lang w:val="ru-RU" w:eastAsia="ru-RU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2"/>
      <w:u w:val="none"/>
      <w:vertAlign w:val="baseline"/>
      <w:lang w:val="ru-RU" w:eastAsia="ru-RU" w:bidi="ar-SA"/>
    </w:rPr>
  </w:style>
  <w:style w:type="paragraph" w:styleId="Style9">
    <w:name w:val="Обычный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ar-SA"/>
    </w:rPr>
  </w:style>
  <w:style w:type="paragraph" w:styleId="Default" w:customStyle="1">
    <w:name w:val="Default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lang w:val="ru-RU" w:eastAsia="en-US" w:bidi="ar-SA"/>
    </w:rPr>
  </w:style>
  <w:style w:type="paragraph" w:styleId="NormalWeb">
    <w:name w:val="Normal (Web)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1" w:afterAutospacing="1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 pitchFamily="0" charset="1"/>
        <a:ea typeface="PT Sans" pitchFamily="0" charset="1"/>
        <a:cs typeface="PT Sans" pitchFamily="0" charset="1"/>
      </a:majorFont>
      <a:minorFont>
        <a:latin typeface="PT Sans" pitchFamily="0" charset="1"/>
        <a:ea typeface="PT Sans" pitchFamily="0" charset="1"/>
        <a:cs typeface="PT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LibreOffice/25.2.3.2$Linux_X86_64 LibreOffice_project/520$Build-2</Application>
  <AppVersion>15.0000</AppVersion>
  <Pages>7</Pages>
  <Words>1838</Words>
  <Characters>13755</Characters>
  <CharactersWithSpaces>16401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2026-03-24T09:36:42Z</cp:lastPrinted>
  <dcterms:modified xsi:type="dcterms:W3CDTF">2026-04-03T14:18:07Z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