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/>
          <w:highlight w:val="white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/>
          <w:i w:val="false"/>
          <w:sz w:val="28"/>
          <w:szCs w:val="28"/>
          <w:u w:val="single"/>
        </w:rPr>
        <w:t>2/24</w:t>
      </w:r>
    </w:p>
    <w:p>
      <w:pPr>
        <w:pStyle w:val="Normal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Об избрании Главы Ровеньского муниципального округа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trike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</w:t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</w:r>
    </w:p>
    <w:p>
      <w:pPr>
        <w:pStyle w:val="Normal"/>
        <w:spacing w:lineRule="auto" w:line="226" w:before="0" w:afterAutospacing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В соответствии со статьей 19 Федерального закона от 20 марта 2025 года № 33-ФЗ «Об общих принципах организации местного самоуправления в единой системе публичной власти», статьей 6</w:t>
      </w:r>
      <w:r>
        <w:rPr>
          <w:rFonts w:eastAsia="Times New Roman" w:cs="Times New Roman"/>
          <w:sz w:val="28"/>
          <w:szCs w:val="28"/>
        </w:rPr>
        <w:t xml:space="preserve"> з</w:t>
      </w:r>
      <w:r>
        <w:rPr>
          <w:rFonts w:eastAsia="Times New Roman" w:cs="Times New Roman"/>
          <w:bCs/>
          <w:sz w:val="28"/>
          <w:szCs w:val="28"/>
        </w:rPr>
        <w:t>акона Белгородской области от 17 июля 2025 года № 506 «Об отдельных вопросах организации местного самоуправления в Белгородской области»,</w:t>
      </w:r>
      <w:r>
        <w:rPr>
          <w:rFonts w:eastAsia="Times New Roman" w:cs="Times New Roman"/>
          <w:sz w:val="28"/>
          <w:szCs w:val="28"/>
        </w:rPr>
        <w:t xml:space="preserve"> статьей 8 </w:t>
      </w:r>
      <w:r>
        <w:rPr>
          <w:rFonts w:eastAsia="Times New Roman" w:cs="Times New Roman"/>
          <w:bCs/>
          <w:sz w:val="28"/>
          <w:szCs w:val="28"/>
        </w:rPr>
        <w:t>закона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области», статьей 20 Регламента Совета депутатов Ровеньского муниципального округа Белгородской области,</w:t>
      </w:r>
      <w:r>
        <w:rPr>
          <w:rFonts w:eastAsia="Times New Roman" w:cs="Times New Roman"/>
          <w:sz w:val="28"/>
          <w:szCs w:val="28"/>
        </w:rPr>
        <w:t xml:space="preserve"> утверждённого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решением Совета депутатов Ровеньского муниципального округа Белгородской области от «26» сентября 2025 года №1/1, на основании итогов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голосования по избранию Главы Ровеньского муниципального округа Белгородской области, 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/>
          <w:sz w:val="28"/>
          <w:szCs w:val="27"/>
        </w:rPr>
        <w:t>Белгородской области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решил:</w:t>
      </w:r>
    </w:p>
    <w:p>
      <w:pPr>
        <w:pStyle w:val="Normal"/>
        <w:spacing w:lineRule="auto" w:line="226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 Избрать Главой Ровеньского муниципального округа Белгородской области, Киричкову Татьяну Владимировну, </w:t>
      </w:r>
      <w:r>
        <w:rPr>
          <w:iCs/>
          <w:sz w:val="28"/>
          <w:szCs w:val="28"/>
        </w:rPr>
        <w:t>на срок полномочий пять лет.</w:t>
      </w:r>
    </w:p>
    <w:p>
      <w:pPr>
        <w:pStyle w:val="Normal"/>
        <w:spacing w:lineRule="auto" w:line="226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en-US"/>
        </w:rPr>
        <w:t>2. Настоящее решение вступает в силу со дня его принятия.</w:t>
      </w:r>
    </w:p>
    <w:p>
      <w:pPr>
        <w:pStyle w:val="Normal"/>
        <w:spacing w:lineRule="auto" w:line="226" w:before="0" w:afterAutospacing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>3. Опубликовать решение в газете «Ровеньская нива» и</w:t>
      </w:r>
      <w:r>
        <w:rPr>
          <w:rFonts w:eastAsia="Times New Roman" w:cs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eastAsia="Times New Roman" w:cs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eastAsia="Times New Roman" w:cs="Times New Roman"/>
          <w:sz w:val="28"/>
          <w:szCs w:val="28"/>
        </w:rPr>
        <w:t>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6"/>
      <w:szCs w:val="20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0">
    <w:name w:val="Обычный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</w:rPr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214</Words>
  <Characters>1497</Characters>
  <CharactersWithSpaces>1918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2025-10-24T12:02:00Z</dcterms:created>
  <dc:creator>Пушкина Яна Анатольевна</dc:creator>
  <dc:description/>
  <dc:language>ru-RU</dc:language>
  <cp:lastModifiedBy/>
  <dcterms:modified xsi:type="dcterms:W3CDTF">2025-11-01T11:21:05Z</dcterms:modified>
  <cp:revision>5</cp:revision>
  <dc:subject/>
  <dc:title/>
</cp:coreProperties>
</file>