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9ED" w:rsidRDefault="007559ED">
      <w:pPr>
        <w:jc w:val="right"/>
        <w:rPr>
          <w:b/>
          <w:sz w:val="16"/>
          <w:szCs w:val="16"/>
        </w:rPr>
      </w:pPr>
    </w:p>
    <w:p w:rsidR="007559ED" w:rsidRDefault="007559ED">
      <w:pPr>
        <w:spacing w:after="0" w:line="240" w:lineRule="auto"/>
        <w:jc w:val="center"/>
        <w:rPr>
          <w:b/>
          <w:sz w:val="28"/>
          <w:szCs w:val="16"/>
        </w:rPr>
      </w:pPr>
      <w:r w:rsidRPr="007559ED">
        <w:rPr>
          <w:b/>
          <w:sz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61067D">
        <w:rPr>
          <w:b/>
          <w:noProof/>
          <w:sz w:val="28"/>
          <w:lang w:eastAsia="ru-RU"/>
        </w:rPr>
        <w:drawing>
          <wp:inline distT="0" distB="0" distL="0" distR="0">
            <wp:extent cx="581025" cy="790575"/>
            <wp:effectExtent l="19050" t="0" r="9525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ED" w:rsidRDefault="007559ED">
      <w:pPr>
        <w:spacing w:after="0" w:line="240" w:lineRule="auto"/>
        <w:jc w:val="center"/>
        <w:rPr>
          <w:b/>
          <w:sz w:val="28"/>
          <w:szCs w:val="16"/>
        </w:rPr>
      </w:pPr>
    </w:p>
    <w:p w:rsidR="007559ED" w:rsidRDefault="00736BC2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РОВЕНЬСКОГО МУНИЦИПАЛЬНОГО ОКРУГА</w:t>
      </w:r>
    </w:p>
    <w:p w:rsidR="007559ED" w:rsidRDefault="00736BC2">
      <w:pPr>
        <w:spacing w:after="0" w:line="240" w:lineRule="auto"/>
        <w:jc w:val="center"/>
        <w:rPr>
          <w:sz w:val="28"/>
        </w:rPr>
      </w:pPr>
      <w:r>
        <w:rPr>
          <w:sz w:val="28"/>
          <w:szCs w:val="28"/>
        </w:rPr>
        <w:t xml:space="preserve">БЕЛГОРОДСКОЙ ОБЛАСТИ </w:t>
      </w:r>
    </w:p>
    <w:p w:rsidR="007559ED" w:rsidRDefault="00736BC2">
      <w:pPr>
        <w:spacing w:after="0" w:line="240" w:lineRule="auto"/>
        <w:jc w:val="center"/>
        <w:rPr>
          <w:sz w:val="28"/>
        </w:rPr>
      </w:pPr>
      <w:r>
        <w:rPr>
          <w:sz w:val="28"/>
          <w:szCs w:val="28"/>
        </w:rPr>
        <w:t>Ровеньки</w:t>
      </w:r>
    </w:p>
    <w:p w:rsidR="007559ED" w:rsidRDefault="007559ED">
      <w:pPr>
        <w:spacing w:after="0" w:line="240" w:lineRule="auto"/>
        <w:jc w:val="center"/>
        <w:rPr>
          <w:sz w:val="28"/>
          <w:szCs w:val="28"/>
        </w:rPr>
      </w:pPr>
    </w:p>
    <w:p w:rsidR="007559ED" w:rsidRDefault="007559ED">
      <w:pPr>
        <w:spacing w:after="0" w:line="240" w:lineRule="auto"/>
        <w:jc w:val="center"/>
        <w:rPr>
          <w:sz w:val="28"/>
          <w:szCs w:val="28"/>
        </w:rPr>
      </w:pPr>
    </w:p>
    <w:p w:rsidR="007559ED" w:rsidRDefault="00736BC2">
      <w:pPr>
        <w:spacing w:after="0" w:line="240" w:lineRule="auto"/>
        <w:jc w:val="center"/>
      </w:pPr>
      <w:r>
        <w:rPr>
          <w:b/>
          <w:sz w:val="28"/>
          <w:szCs w:val="28"/>
        </w:rPr>
        <w:t xml:space="preserve"> Р А С П О Р Я Ж Е Н И Е                     </w:t>
      </w:r>
    </w:p>
    <w:p w:rsidR="007559ED" w:rsidRDefault="00736BC2">
      <w:pPr>
        <w:jc w:val="center"/>
      </w:pPr>
      <w:r>
        <w:rPr>
          <w:b/>
          <w:sz w:val="28"/>
          <w:szCs w:val="28"/>
        </w:rPr>
        <w:t xml:space="preserve">                                                                                       </w:t>
      </w:r>
    </w:p>
    <w:p w:rsidR="007559ED" w:rsidRDefault="007559ED">
      <w:pPr>
        <w:jc w:val="center"/>
        <w:rPr>
          <w:b/>
          <w:sz w:val="28"/>
          <w:szCs w:val="28"/>
        </w:rPr>
      </w:pPr>
    </w:p>
    <w:tbl>
      <w:tblPr>
        <w:tblW w:w="0" w:type="auto"/>
        <w:tblInd w:w="-90" w:type="dxa"/>
        <w:tblLayout w:type="fixed"/>
        <w:tblCellMar>
          <w:left w:w="25" w:type="dxa"/>
          <w:right w:w="0" w:type="dxa"/>
        </w:tblCellMar>
        <w:tblLook w:val="04A0"/>
      </w:tblPr>
      <w:tblGrid>
        <w:gridCol w:w="10117"/>
      </w:tblGrid>
      <w:tr w:rsidR="007559ED">
        <w:trPr>
          <w:trHeight w:val="1242"/>
        </w:trPr>
        <w:tc>
          <w:tcPr>
            <w:tcW w:w="101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C2460D" w:rsidRPr="0007757A" w:rsidRDefault="00C2460D" w:rsidP="00C24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757A">
              <w:rPr>
                <w:sz w:val="24"/>
                <w:szCs w:val="24"/>
                <w:highlight w:val="white"/>
              </w:rPr>
              <w:t>«05» 08</w:t>
            </w:r>
            <w:r w:rsidR="006E7050">
              <w:rPr>
                <w:sz w:val="24"/>
                <w:szCs w:val="24"/>
                <w:highlight w:val="white"/>
              </w:rPr>
              <w:t>.</w:t>
            </w:r>
            <w:r w:rsidR="00736BC2" w:rsidRPr="0007757A">
              <w:rPr>
                <w:sz w:val="24"/>
                <w:szCs w:val="24"/>
                <w:highlight w:val="white"/>
              </w:rPr>
              <w:t xml:space="preserve"> 2026 г.                    </w:t>
            </w:r>
            <w:r w:rsidR="00736BC2" w:rsidRPr="0007757A">
              <w:rPr>
                <w:sz w:val="24"/>
                <w:szCs w:val="24"/>
              </w:rPr>
              <w:t xml:space="preserve">                              №</w:t>
            </w:r>
            <w:r w:rsidRPr="0007757A">
              <w:rPr>
                <w:sz w:val="24"/>
                <w:szCs w:val="24"/>
              </w:rPr>
              <w:t xml:space="preserve"> 280</w:t>
            </w:r>
          </w:p>
          <w:p w:rsidR="00C2460D" w:rsidRPr="0007757A" w:rsidRDefault="00C2460D" w:rsidP="00C24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2460D" w:rsidRDefault="00C2460D" w:rsidP="00C2460D">
            <w:pPr>
              <w:spacing w:after="0" w:line="240" w:lineRule="auto"/>
              <w:jc w:val="center"/>
              <w:rPr>
                <w:szCs w:val="28"/>
              </w:rPr>
            </w:pPr>
          </w:p>
          <w:p w:rsidR="007559ED" w:rsidRDefault="00736BC2" w:rsidP="00C2460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проведении общественных обсуждений по п</w:t>
            </w:r>
            <w:r>
              <w:rPr>
                <w:b/>
                <w:bCs/>
                <w:sz w:val="28"/>
                <w:szCs w:val="28"/>
              </w:rPr>
              <w:t>роекту межевания территории ООО «Ровеньки-Маслосырзавод» в п. Ровеньки Ровеньского района Белгородской области</w:t>
            </w:r>
          </w:p>
        </w:tc>
      </w:tr>
    </w:tbl>
    <w:p w:rsidR="007559ED" w:rsidRDefault="00736BC2">
      <w:pPr>
        <w:spacing w:after="0" w:line="240" w:lineRule="auto"/>
        <w:jc w:val="both"/>
      </w:pPr>
      <w:r>
        <w:t xml:space="preserve">             </w:t>
      </w:r>
      <w:r>
        <w:t xml:space="preserve">                                                             </w:t>
      </w:r>
    </w:p>
    <w:p w:rsidR="007559ED" w:rsidRDefault="00736BC2">
      <w:pPr>
        <w:spacing w:after="0" w:line="240" w:lineRule="auto"/>
        <w:jc w:val="both"/>
      </w:pPr>
      <w:r>
        <w:t xml:space="preserve">                                                                                        </w:t>
      </w:r>
    </w:p>
    <w:p w:rsidR="007559ED" w:rsidRDefault="00736BC2">
      <w:pPr>
        <w:spacing w:after="0" w:line="240" w:lineRule="auto"/>
        <w:ind w:firstLine="709"/>
        <w:jc w:val="both"/>
      </w:pP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Градостроительным кодексом Российской Федерации, Порядком назначения и проведения общественных обсуждений и публичных слушаний по вопросам градостроительной деятельности на территории Ровеньского муниципального округа Белгородской области, </w:t>
      </w:r>
      <w:r>
        <w:rPr>
          <w:sz w:val="28"/>
          <w:szCs w:val="28"/>
        </w:rPr>
        <w:t xml:space="preserve">утвержденным решением Совета депутатов Ровеньского муниципального </w:t>
      </w:r>
      <w:r w:rsidR="006E7050">
        <w:rPr>
          <w:sz w:val="28"/>
          <w:szCs w:val="28"/>
        </w:rPr>
        <w:t xml:space="preserve">округа Белгородской области от </w:t>
      </w:r>
      <w:r>
        <w:rPr>
          <w:sz w:val="28"/>
          <w:szCs w:val="28"/>
        </w:rPr>
        <w:t>26</w:t>
      </w:r>
      <w:r>
        <w:rPr>
          <w:sz w:val="28"/>
          <w:szCs w:val="28"/>
        </w:rPr>
        <w:t xml:space="preserve"> сентября 2025 года № 1/14:</w:t>
      </w:r>
    </w:p>
    <w:p w:rsidR="007559ED" w:rsidRDefault="00736BC2">
      <w:pPr>
        <w:spacing w:after="0" w:line="240" w:lineRule="auto"/>
        <w:ind w:firstLine="709"/>
        <w:jc w:val="both"/>
        <w:rPr>
          <w:highlight w:val="white"/>
        </w:rPr>
      </w:pPr>
      <w:r>
        <w:rPr>
          <w:sz w:val="28"/>
          <w:szCs w:val="28"/>
        </w:rPr>
        <w:t>1. Вынести на общественные обсуждения рассмотрение проекта межевания территории ООО «Ровеньки-Маслосырзавод» в п.Ровеньки Ровен</w:t>
      </w:r>
      <w:r>
        <w:rPr>
          <w:sz w:val="28"/>
          <w:szCs w:val="28"/>
        </w:rPr>
        <w:t>ьского района Белгородской области,</w:t>
      </w:r>
      <w:r>
        <w:rPr>
          <w:sz w:val="28"/>
          <w:szCs w:val="28"/>
          <w:highlight w:val="white"/>
        </w:rPr>
        <w:t xml:space="preserve"> кадастровый квартал - 31:24:0905026, расположенного по адресу: Белгородская область, Ровеньский район, п.Ровеньки.</w:t>
      </w:r>
    </w:p>
    <w:p w:rsidR="007559ED" w:rsidRDefault="00736BC2">
      <w:pPr>
        <w:spacing w:after="0" w:line="240" w:lineRule="auto"/>
        <w:ind w:firstLine="709"/>
        <w:jc w:val="both"/>
      </w:pPr>
      <w:r>
        <w:rPr>
          <w:sz w:val="28"/>
          <w:szCs w:val="28"/>
        </w:rPr>
        <w:t>Перечень информационных материалов к проекту:</w:t>
      </w:r>
    </w:p>
    <w:p w:rsidR="007559ED" w:rsidRDefault="00736BC2">
      <w:pPr>
        <w:spacing w:after="0" w:line="240" w:lineRule="auto"/>
        <w:ind w:firstLine="709"/>
        <w:jc w:val="both"/>
      </w:pPr>
      <w:r>
        <w:rPr>
          <w:sz w:val="28"/>
          <w:szCs w:val="28"/>
        </w:rPr>
        <w:t>1) Выписки из ЕГРН на земельные участки;</w:t>
      </w:r>
    </w:p>
    <w:p w:rsidR="007559ED" w:rsidRDefault="00736BC2">
      <w:pPr>
        <w:spacing w:after="0" w:line="240" w:lineRule="auto"/>
        <w:ind w:firstLine="709"/>
        <w:jc w:val="both"/>
        <w:rPr>
          <w:highlight w:val="white"/>
        </w:rPr>
      </w:pPr>
      <w:r>
        <w:rPr>
          <w:sz w:val="28"/>
          <w:szCs w:val="28"/>
        </w:rPr>
        <w:t>2) Результаты инже</w:t>
      </w:r>
      <w:r>
        <w:rPr>
          <w:sz w:val="28"/>
          <w:szCs w:val="28"/>
        </w:rPr>
        <w:t>нерно-геологических изысканий</w:t>
      </w:r>
      <w:r>
        <w:rPr>
          <w:sz w:val="28"/>
          <w:szCs w:val="28"/>
          <w:highlight w:val="white"/>
        </w:rPr>
        <w:t>;</w:t>
      </w:r>
    </w:p>
    <w:p w:rsidR="007559ED" w:rsidRDefault="00736BC2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Задание на выполнение проекта межевания территории;</w:t>
      </w:r>
    </w:p>
    <w:p w:rsidR="007559ED" w:rsidRDefault="00736BC2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Проект межевания территории;</w:t>
      </w:r>
    </w:p>
    <w:p w:rsidR="007559ED" w:rsidRDefault="00736BC2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Материалы по обоснованию проекта межевания территории.</w:t>
      </w:r>
    </w:p>
    <w:p w:rsidR="007559ED" w:rsidRDefault="00736BC2">
      <w:pPr>
        <w:spacing w:after="0" w:line="240" w:lineRule="auto"/>
        <w:ind w:firstLine="709"/>
        <w:jc w:val="both"/>
        <w:rPr>
          <w:highlight w:val="white"/>
        </w:rPr>
      </w:pPr>
      <w:r>
        <w:rPr>
          <w:sz w:val="28"/>
          <w:szCs w:val="28"/>
        </w:rPr>
        <w:t>2. Провести общественные обсуждения по проекту, указанному в пункте 1 настоящего</w:t>
      </w:r>
      <w:r>
        <w:rPr>
          <w:sz w:val="28"/>
          <w:szCs w:val="28"/>
        </w:rPr>
        <w:t xml:space="preserve"> распоряжения</w:t>
      </w:r>
      <w:r w:rsidR="006E7050">
        <w:rPr>
          <w:sz w:val="28"/>
          <w:szCs w:val="28"/>
          <w:highlight w:val="white"/>
        </w:rPr>
        <w:t xml:space="preserve">, с </w:t>
      </w:r>
      <w:r>
        <w:rPr>
          <w:sz w:val="28"/>
          <w:szCs w:val="28"/>
          <w:highlight w:val="white"/>
        </w:rPr>
        <w:t>26</w:t>
      </w:r>
      <w:r w:rsidR="006E7050">
        <w:rPr>
          <w:sz w:val="28"/>
          <w:szCs w:val="28"/>
          <w:highlight w:val="white"/>
        </w:rPr>
        <w:t xml:space="preserve"> августа  2026 года по </w:t>
      </w:r>
      <w:r>
        <w:rPr>
          <w:sz w:val="28"/>
          <w:szCs w:val="28"/>
          <w:highlight w:val="white"/>
        </w:rPr>
        <w:t>27</w:t>
      </w:r>
      <w:r>
        <w:rPr>
          <w:sz w:val="28"/>
          <w:szCs w:val="28"/>
          <w:highlight w:val="white"/>
        </w:rPr>
        <w:t xml:space="preserve"> августа 2026 года.</w:t>
      </w:r>
    </w:p>
    <w:p w:rsidR="007559ED" w:rsidRDefault="00736BC2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Установить, что организатором общественных обсуждений является Комиссия по подготовке проекта Правил землепользования и застройки Ровеньского муниципального округа Белгородской области.</w:t>
      </w:r>
      <w:r>
        <w:rPr>
          <w:sz w:val="28"/>
          <w:szCs w:val="28"/>
        </w:rPr>
        <w:t xml:space="preserve"> Предложения по теме проведения общественных обсуждений направлять в Комиссию по Правилам</w:t>
      </w:r>
    </w:p>
    <w:p w:rsidR="007559ED" w:rsidRDefault="00736BC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землепользования и застройки по адресу: Белгородская область, Ровеньский р-н, п.Ровеньки, пер. Советский, зд. 1, каб.210; адрес электронной почты:</w:t>
      </w:r>
    </w:p>
    <w:p w:rsidR="007559ED" w:rsidRDefault="00736BC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8" w:tooltip="mailto:Architectura2016@yandex.ru," w:history="1">
        <w:r>
          <w:rPr>
            <w:rStyle w:val="af2"/>
            <w:color w:val="000000" w:themeColor="text1"/>
            <w:sz w:val="28"/>
            <w:szCs w:val="28"/>
            <w:u w:val="none"/>
          </w:rPr>
          <w:t>Architectura2016@yandex.ru,</w:t>
        </w:r>
      </w:hyperlink>
      <w:r>
        <w:rPr>
          <w:color w:val="000000" w:themeColor="text1"/>
          <w:sz w:val="28"/>
          <w:szCs w:val="28"/>
        </w:rPr>
        <w:t xml:space="preserve"> номер телефо</w:t>
      </w:r>
      <w:r>
        <w:rPr>
          <w:sz w:val="28"/>
          <w:szCs w:val="28"/>
        </w:rPr>
        <w:t>на: +7(47238)5-53-65.</w:t>
      </w:r>
    </w:p>
    <w:p w:rsidR="007559ED" w:rsidRDefault="00736BC2">
      <w:pPr>
        <w:spacing w:after="0" w:line="240" w:lineRule="auto"/>
        <w:ind w:firstLine="709"/>
        <w:jc w:val="both"/>
        <w:rPr>
          <w:highlight w:val="white"/>
        </w:rPr>
      </w:pPr>
      <w:r>
        <w:rPr>
          <w:sz w:val="28"/>
          <w:szCs w:val="28"/>
        </w:rPr>
        <w:lastRenderedPageBreak/>
        <w:t>4. Разместить проект, подлежащий рассмотрению на общественных обсуждениях, и информационные материалы к нем</w:t>
      </w:r>
      <w:r>
        <w:rPr>
          <w:sz w:val="28"/>
          <w:szCs w:val="28"/>
        </w:rPr>
        <w:t>у на официальном сайте Администрации Ровеньского муниципального округа в сети Интернет</w:t>
      </w:r>
      <w:r w:rsidR="006E7050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07</w:t>
      </w:r>
      <w:r>
        <w:rPr>
          <w:sz w:val="28"/>
          <w:szCs w:val="28"/>
          <w:highlight w:val="white"/>
        </w:rPr>
        <w:t xml:space="preserve"> августа 2026 года.</w:t>
      </w:r>
    </w:p>
    <w:p w:rsidR="007559ED" w:rsidRDefault="00736BC2">
      <w:pPr>
        <w:spacing w:after="0" w:line="240" w:lineRule="auto"/>
        <w:ind w:firstLine="709"/>
        <w:jc w:val="both"/>
      </w:pPr>
      <w:r>
        <w:rPr>
          <w:sz w:val="28"/>
          <w:szCs w:val="28"/>
        </w:rPr>
        <w:t>5. Установить:</w:t>
      </w:r>
    </w:p>
    <w:p w:rsidR="007559ED" w:rsidRDefault="00736BC2">
      <w:pPr>
        <w:spacing w:after="0" w:line="240" w:lineRule="auto"/>
        <w:ind w:firstLine="709"/>
        <w:jc w:val="both"/>
      </w:pPr>
      <w:r>
        <w:rPr>
          <w:sz w:val="28"/>
          <w:szCs w:val="28"/>
        </w:rPr>
        <w:t xml:space="preserve">1) место открытия экспозиции проекта, подлежащего рассмотрению на общественных обсуждениях: Белгородская область, Ровеньский р-н, </w:t>
      </w:r>
      <w:r>
        <w:rPr>
          <w:sz w:val="28"/>
          <w:szCs w:val="28"/>
        </w:rPr>
        <w:t>п. Ровеньки, пер. Советский, зд. 1, каб.210;</w:t>
      </w:r>
    </w:p>
    <w:p w:rsidR="007559ED" w:rsidRDefault="00736BC2">
      <w:pPr>
        <w:spacing w:after="0" w:line="240" w:lineRule="auto"/>
        <w:ind w:firstLine="709"/>
        <w:jc w:val="both"/>
        <w:rPr>
          <w:highlight w:val="white"/>
        </w:rPr>
      </w:pPr>
      <w:r>
        <w:rPr>
          <w:sz w:val="28"/>
          <w:szCs w:val="28"/>
        </w:rPr>
        <w:t>2) дата открытия экспозиции или экспозиций проекта, подлежащего рассмотрению на общественных обсуждени</w:t>
      </w:r>
      <w:r w:rsidR="006E7050">
        <w:rPr>
          <w:sz w:val="28"/>
          <w:szCs w:val="28"/>
          <w:highlight w:val="white"/>
        </w:rPr>
        <w:t xml:space="preserve">ях: </w:t>
      </w:r>
      <w:r>
        <w:rPr>
          <w:sz w:val="28"/>
          <w:szCs w:val="28"/>
          <w:highlight w:val="white"/>
        </w:rPr>
        <w:t>26</w:t>
      </w:r>
      <w:r>
        <w:rPr>
          <w:sz w:val="28"/>
          <w:szCs w:val="28"/>
          <w:highlight w:val="white"/>
        </w:rPr>
        <w:t xml:space="preserve"> августа 2026 года;</w:t>
      </w:r>
    </w:p>
    <w:p w:rsidR="007559ED" w:rsidRDefault="00736BC2">
      <w:pPr>
        <w:spacing w:after="0" w:line="240" w:lineRule="auto"/>
        <w:ind w:firstLine="709"/>
        <w:jc w:val="both"/>
        <w:rPr>
          <w:highlight w:val="white"/>
        </w:rPr>
      </w:pPr>
      <w:r>
        <w:rPr>
          <w:sz w:val="28"/>
          <w:szCs w:val="28"/>
        </w:rPr>
        <w:t>3</w:t>
      </w:r>
      <w:r>
        <w:rPr>
          <w:sz w:val="28"/>
          <w:szCs w:val="28"/>
          <w:highlight w:val="white"/>
        </w:rPr>
        <w:t>) сроки проведения экспозиции или экспозиций проекта, подлежащего рассмотрению н</w:t>
      </w:r>
      <w:r w:rsidR="006E7050">
        <w:rPr>
          <w:sz w:val="28"/>
          <w:szCs w:val="28"/>
          <w:highlight w:val="white"/>
        </w:rPr>
        <w:t xml:space="preserve">а общественных обсуждениях: с </w:t>
      </w:r>
      <w:r>
        <w:rPr>
          <w:sz w:val="28"/>
          <w:szCs w:val="28"/>
          <w:highlight w:val="white"/>
        </w:rPr>
        <w:t>26</w:t>
      </w:r>
      <w:r w:rsidR="006E7050">
        <w:rPr>
          <w:sz w:val="28"/>
          <w:szCs w:val="28"/>
          <w:highlight w:val="white"/>
        </w:rPr>
        <w:t xml:space="preserve"> августа 2026 года по </w:t>
      </w:r>
      <w:r>
        <w:rPr>
          <w:sz w:val="28"/>
          <w:szCs w:val="28"/>
          <w:highlight w:val="white"/>
        </w:rPr>
        <w:t>27</w:t>
      </w:r>
      <w:r>
        <w:rPr>
          <w:sz w:val="28"/>
          <w:szCs w:val="28"/>
          <w:highlight w:val="white"/>
        </w:rPr>
        <w:t xml:space="preserve"> августа 2026 года;</w:t>
      </w:r>
    </w:p>
    <w:p w:rsidR="007559ED" w:rsidRDefault="00736BC2">
      <w:pPr>
        <w:tabs>
          <w:tab w:val="left" w:pos="6037"/>
        </w:tabs>
        <w:spacing w:after="0" w:line="240" w:lineRule="auto"/>
        <w:ind w:firstLine="709"/>
        <w:jc w:val="both"/>
      </w:pPr>
      <w:r>
        <w:rPr>
          <w:sz w:val="28"/>
          <w:szCs w:val="28"/>
        </w:rPr>
        <w:t>4) дни и часы, в ко</w:t>
      </w:r>
      <w:r>
        <w:rPr>
          <w:sz w:val="28"/>
          <w:szCs w:val="28"/>
          <w:highlight w:val="white"/>
        </w:rPr>
        <w:t xml:space="preserve">торые возможно посещение экспозиции проекта, подлежащего рассмотрению </w:t>
      </w:r>
      <w:r w:rsidR="006E7050">
        <w:rPr>
          <w:sz w:val="28"/>
          <w:szCs w:val="28"/>
          <w:highlight w:val="white"/>
        </w:rPr>
        <w:t xml:space="preserve">на общественных обсуждениях: с </w:t>
      </w:r>
      <w:r>
        <w:rPr>
          <w:sz w:val="28"/>
          <w:szCs w:val="28"/>
          <w:highlight w:val="white"/>
        </w:rPr>
        <w:t>26</w:t>
      </w:r>
      <w:r w:rsidR="006E7050">
        <w:rPr>
          <w:sz w:val="28"/>
          <w:szCs w:val="28"/>
          <w:highlight w:val="white"/>
        </w:rPr>
        <w:t xml:space="preserve"> августа 2026 года по </w:t>
      </w:r>
      <w:r>
        <w:rPr>
          <w:sz w:val="28"/>
          <w:szCs w:val="28"/>
          <w:highlight w:val="white"/>
        </w:rPr>
        <w:t>27</w:t>
      </w:r>
      <w:r>
        <w:rPr>
          <w:sz w:val="28"/>
          <w:szCs w:val="28"/>
          <w:highlight w:val="white"/>
        </w:rPr>
        <w:t xml:space="preserve"> августа 2026 года, в раб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чие дни с 10.00 до 16.00, перерыв с 12.00 до 13.00.</w:t>
      </w:r>
    </w:p>
    <w:p w:rsidR="007559ED" w:rsidRDefault="00736BC2">
      <w:pPr>
        <w:spacing w:after="0" w:line="240" w:lineRule="auto"/>
        <w:ind w:firstLine="709"/>
        <w:jc w:val="both"/>
      </w:pPr>
      <w:r>
        <w:rPr>
          <w:sz w:val="28"/>
          <w:szCs w:val="28"/>
        </w:rPr>
        <w:t>6. Обратиться к участникам общественных обсуждений с предложением принять активное участие в общественных обсуждениях.</w:t>
      </w:r>
    </w:p>
    <w:p w:rsidR="007559ED" w:rsidRDefault="00736BC2">
      <w:pPr>
        <w:spacing w:after="0" w:line="240" w:lineRule="auto"/>
        <w:ind w:firstLine="709"/>
        <w:jc w:val="both"/>
      </w:pPr>
      <w:r>
        <w:rPr>
          <w:sz w:val="28"/>
          <w:szCs w:val="28"/>
        </w:rPr>
        <w:t>7. Определить:</w:t>
      </w:r>
    </w:p>
    <w:p w:rsidR="007559ED" w:rsidRDefault="00736BC2">
      <w:pPr>
        <w:spacing w:after="0" w:line="240" w:lineRule="auto"/>
        <w:ind w:firstLine="709"/>
        <w:jc w:val="both"/>
      </w:pPr>
      <w:r>
        <w:rPr>
          <w:sz w:val="28"/>
          <w:szCs w:val="28"/>
        </w:rPr>
        <w:t>1) возможность представления участниками общественных обсуждений своих</w:t>
      </w:r>
      <w:r>
        <w:rPr>
          <w:sz w:val="28"/>
          <w:szCs w:val="28"/>
        </w:rPr>
        <w:t xml:space="preserve"> замечаний и предложений по вынесенному на общественные обсуждения проекту:</w:t>
      </w:r>
    </w:p>
    <w:p w:rsidR="007559ED" w:rsidRDefault="00736BC2">
      <w:pPr>
        <w:spacing w:after="0" w:line="240" w:lineRule="auto"/>
        <w:ind w:firstLine="709"/>
        <w:jc w:val="both"/>
      </w:pPr>
      <w:r>
        <w:rPr>
          <w:sz w:val="28"/>
          <w:szCs w:val="28"/>
        </w:rPr>
        <w:t>посредством официального сайта Администрации Ровеньского муниципального округа;</w:t>
      </w:r>
    </w:p>
    <w:p w:rsidR="007559ED" w:rsidRDefault="00736BC2">
      <w:pPr>
        <w:spacing w:after="0" w:line="240" w:lineRule="auto"/>
        <w:ind w:firstLine="709"/>
        <w:jc w:val="both"/>
        <w:rPr>
          <w:color w:val="000000"/>
        </w:rPr>
      </w:pPr>
      <w:r>
        <w:rPr>
          <w:sz w:val="28"/>
          <w:szCs w:val="28"/>
        </w:rPr>
        <w:t>в письменной форме или в форме электронного документа в адрес организатора общественных</w:t>
      </w:r>
      <w:r>
        <w:rPr>
          <w:color w:val="000000" w:themeColor="text1"/>
          <w:sz w:val="28"/>
          <w:szCs w:val="28"/>
        </w:rPr>
        <w:t xml:space="preserve"> </w:t>
      </w:r>
      <w:hyperlink r:id="rId9" w:tooltip="http://обсуждений:Architectura2016@yandex.ru" w:history="1">
        <w:r>
          <w:rPr>
            <w:rStyle w:val="af2"/>
            <w:color w:val="000000" w:themeColor="text1"/>
            <w:sz w:val="28"/>
            <w:szCs w:val="28"/>
            <w:u w:val="none"/>
          </w:rPr>
          <w:t>обсуждений: Architectura2016@yandex.ru</w:t>
        </w:r>
      </w:hyperlink>
      <w:r>
        <w:rPr>
          <w:color w:val="000000" w:themeColor="text1"/>
          <w:sz w:val="28"/>
          <w:szCs w:val="28"/>
        </w:rPr>
        <w:t>;</w:t>
      </w:r>
    </w:p>
    <w:p w:rsidR="007559ED" w:rsidRDefault="00736BC2">
      <w:pPr>
        <w:spacing w:after="0" w:line="240" w:lineRule="auto"/>
        <w:ind w:firstLine="709"/>
        <w:jc w:val="both"/>
      </w:pPr>
      <w:r>
        <w:rPr>
          <w:sz w:val="28"/>
          <w:szCs w:val="28"/>
        </w:rPr>
        <w:t>посредством записи в книге учета посетителей экспозиции проекта, подлежащего рассмотрению на общественных обсуждениях;</w:t>
      </w:r>
    </w:p>
    <w:p w:rsidR="007559ED" w:rsidRDefault="00736BC2">
      <w:pPr>
        <w:spacing w:after="0" w:line="240" w:lineRule="auto"/>
        <w:ind w:firstLine="709"/>
        <w:jc w:val="both"/>
        <w:rPr>
          <w:highlight w:val="white"/>
        </w:rPr>
      </w:pPr>
      <w:r>
        <w:rPr>
          <w:sz w:val="28"/>
          <w:szCs w:val="28"/>
        </w:rPr>
        <w:t xml:space="preserve">2) срок представления участниками общественных обсуждений своих замечаний и предложений по вынесенному на общественные обсуждения проекту: </w:t>
      </w:r>
      <w:r w:rsidR="006E7050">
        <w:rPr>
          <w:sz w:val="28"/>
          <w:szCs w:val="28"/>
          <w:highlight w:val="white"/>
        </w:rPr>
        <w:t xml:space="preserve">с </w:t>
      </w:r>
      <w:r>
        <w:rPr>
          <w:sz w:val="28"/>
          <w:szCs w:val="28"/>
          <w:highlight w:val="white"/>
        </w:rPr>
        <w:t>26</w:t>
      </w:r>
      <w:r w:rsidR="006E7050">
        <w:rPr>
          <w:sz w:val="28"/>
          <w:szCs w:val="28"/>
          <w:highlight w:val="white"/>
        </w:rPr>
        <w:t xml:space="preserve"> августа 2026 года по </w:t>
      </w:r>
      <w:r>
        <w:rPr>
          <w:sz w:val="28"/>
          <w:szCs w:val="28"/>
          <w:highlight w:val="white"/>
        </w:rPr>
        <w:t>27</w:t>
      </w:r>
      <w:r>
        <w:rPr>
          <w:sz w:val="28"/>
          <w:szCs w:val="28"/>
          <w:highlight w:val="white"/>
        </w:rPr>
        <w:t xml:space="preserve"> августа 2026 года.</w:t>
      </w:r>
    </w:p>
    <w:p w:rsidR="007559ED" w:rsidRDefault="00736BC2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Настоящее распоряжение вступает в силу со дня его официального</w:t>
      </w:r>
      <w:r>
        <w:rPr>
          <w:sz w:val="28"/>
          <w:szCs w:val="28"/>
        </w:rPr>
        <w:t xml:space="preserve"> опубликования.</w:t>
      </w:r>
    </w:p>
    <w:p w:rsidR="007559ED" w:rsidRDefault="00736BC2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Опубликовать настоящее распоряжение в сетевом издании «Ровеньская нива» и на официальном сайте органа местного самоуправления Ровеньского муниципального округа в сети Интернет.</w:t>
      </w:r>
    </w:p>
    <w:p w:rsidR="007559ED" w:rsidRDefault="00736BC2">
      <w:pPr>
        <w:spacing w:after="0" w:line="240" w:lineRule="auto"/>
        <w:ind w:firstLine="709"/>
        <w:jc w:val="both"/>
      </w:pPr>
      <w:r>
        <w:rPr>
          <w:sz w:val="28"/>
          <w:szCs w:val="28"/>
        </w:rPr>
        <w:t xml:space="preserve">10. </w:t>
      </w:r>
      <w:r>
        <w:rPr>
          <w:sz w:val="28"/>
          <w:szCs w:val="28"/>
          <w:highlight w:val="white"/>
        </w:rPr>
        <w:t>Контроль за исполнением  настоящего распоряжения возложи</w:t>
      </w:r>
      <w:r>
        <w:rPr>
          <w:sz w:val="28"/>
          <w:szCs w:val="28"/>
          <w:highlight w:val="white"/>
        </w:rPr>
        <w:t>ть на заместителя  Главы Ровеньского муниципального округа - начальника управления капитального строительства, транспорта, ЖКХ и топливно-энергетического комплекса</w:t>
      </w:r>
      <w:r>
        <w:rPr>
          <w:bCs/>
          <w:sz w:val="28"/>
          <w:szCs w:val="28"/>
          <w:highlight w:val="white"/>
        </w:rPr>
        <w:t xml:space="preserve"> Администрации округа</w:t>
      </w:r>
      <w:r>
        <w:rPr>
          <w:sz w:val="28"/>
          <w:szCs w:val="28"/>
          <w:highlight w:val="white"/>
        </w:rPr>
        <w:t xml:space="preserve"> Волощенко А.П.</w:t>
      </w:r>
    </w:p>
    <w:p w:rsidR="007559ED" w:rsidRDefault="007559ED">
      <w:pPr>
        <w:jc w:val="both"/>
      </w:pPr>
    </w:p>
    <w:p w:rsidR="007559ED" w:rsidRDefault="00736BC2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sz w:val="28"/>
        </w:rPr>
        <w:t xml:space="preserve">И.о. главы </w:t>
      </w:r>
      <w:r>
        <w:rPr>
          <w:b/>
          <w:sz w:val="28"/>
          <w:szCs w:val="28"/>
        </w:rPr>
        <w:t xml:space="preserve">Ровеньского </w:t>
      </w:r>
    </w:p>
    <w:p w:rsidR="007559ED" w:rsidRDefault="00736BC2">
      <w:pPr>
        <w:spacing w:after="0" w:line="240" w:lineRule="auto"/>
        <w:jc w:val="both"/>
      </w:pPr>
      <w:r>
        <w:rPr>
          <w:b/>
          <w:sz w:val="28"/>
          <w:szCs w:val="28"/>
        </w:rPr>
        <w:t xml:space="preserve">муниципального округа   </w:t>
      </w:r>
      <w:r>
        <w:rPr>
          <w:b/>
        </w:rPr>
        <w:t xml:space="preserve">       </w:t>
      </w:r>
      <w:r>
        <w:rPr>
          <w:b/>
        </w:rPr>
        <w:t xml:space="preserve">                                                                             </w:t>
      </w:r>
      <w:r>
        <w:rPr>
          <w:b/>
          <w:sz w:val="28"/>
          <w:szCs w:val="28"/>
        </w:rPr>
        <w:t xml:space="preserve">  Ю.П. Карпушин</w:t>
      </w:r>
      <w:r>
        <w:rPr>
          <w:b/>
          <w:sz w:val="28"/>
          <w:szCs w:val="28"/>
        </w:rPr>
        <w:tab/>
      </w:r>
      <w:r>
        <w:tab/>
      </w:r>
      <w:r>
        <w:tab/>
      </w:r>
      <w:r>
        <w:tab/>
      </w:r>
      <w:r>
        <w:tab/>
        <w:t xml:space="preserve">     </w:t>
      </w:r>
    </w:p>
    <w:p w:rsidR="007559ED" w:rsidRDefault="007559ED">
      <w:pPr>
        <w:spacing w:after="0" w:line="240" w:lineRule="auto"/>
        <w:jc w:val="both"/>
        <w:rPr>
          <w:b/>
          <w:bCs/>
          <w:sz w:val="28"/>
          <w:szCs w:val="28"/>
        </w:rPr>
      </w:pPr>
    </w:p>
    <w:sectPr w:rsidR="007559ED" w:rsidSect="007559ED">
      <w:pgSz w:w="11906" w:h="16838"/>
      <w:pgMar w:top="616" w:right="641" w:bottom="773" w:left="1195" w:header="709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BC2" w:rsidRDefault="00736BC2">
      <w:pPr>
        <w:spacing w:after="0" w:line="240" w:lineRule="auto"/>
      </w:pPr>
      <w:r>
        <w:separator/>
      </w:r>
    </w:p>
  </w:endnote>
  <w:endnote w:type="continuationSeparator" w:id="0">
    <w:p w:rsidR="00736BC2" w:rsidRDefault="00736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0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Devanagari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BC2" w:rsidRDefault="00736BC2">
      <w:pPr>
        <w:spacing w:after="0" w:line="240" w:lineRule="auto"/>
      </w:pPr>
      <w:r>
        <w:separator/>
      </w:r>
    </w:p>
  </w:footnote>
  <w:footnote w:type="continuationSeparator" w:id="0">
    <w:p w:rsidR="00736BC2" w:rsidRDefault="00736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50AFA"/>
    <w:multiLevelType w:val="hybridMultilevel"/>
    <w:tmpl w:val="3C90AEDC"/>
    <w:lvl w:ilvl="0" w:tplc="C5085D10">
      <w:start w:val="1"/>
      <w:numFmt w:val="decimal"/>
      <w:lvlText w:val="%1)"/>
      <w:lvlJc w:val="left"/>
    </w:lvl>
    <w:lvl w:ilvl="1" w:tplc="A440D7C0">
      <w:start w:val="1"/>
      <w:numFmt w:val="lowerLetter"/>
      <w:lvlText w:val="%2."/>
      <w:lvlJc w:val="left"/>
      <w:pPr>
        <w:ind w:left="1440" w:hanging="360"/>
      </w:pPr>
    </w:lvl>
    <w:lvl w:ilvl="2" w:tplc="7166E1D6">
      <w:start w:val="1"/>
      <w:numFmt w:val="lowerRoman"/>
      <w:lvlText w:val="%3."/>
      <w:lvlJc w:val="right"/>
      <w:pPr>
        <w:ind w:left="2160" w:hanging="180"/>
      </w:pPr>
    </w:lvl>
    <w:lvl w:ilvl="3" w:tplc="5380A6AA">
      <w:start w:val="1"/>
      <w:numFmt w:val="decimal"/>
      <w:lvlText w:val="%4."/>
      <w:lvlJc w:val="left"/>
      <w:pPr>
        <w:ind w:left="2880" w:hanging="360"/>
      </w:pPr>
    </w:lvl>
    <w:lvl w:ilvl="4" w:tplc="3BE885B6">
      <w:start w:val="1"/>
      <w:numFmt w:val="lowerLetter"/>
      <w:lvlText w:val="%5."/>
      <w:lvlJc w:val="left"/>
      <w:pPr>
        <w:ind w:left="3600" w:hanging="360"/>
      </w:pPr>
    </w:lvl>
    <w:lvl w:ilvl="5" w:tplc="066E0F62">
      <w:start w:val="1"/>
      <w:numFmt w:val="lowerRoman"/>
      <w:lvlText w:val="%6."/>
      <w:lvlJc w:val="right"/>
      <w:pPr>
        <w:ind w:left="4320" w:hanging="180"/>
      </w:pPr>
    </w:lvl>
    <w:lvl w:ilvl="6" w:tplc="7BF60C94">
      <w:start w:val="1"/>
      <w:numFmt w:val="decimal"/>
      <w:lvlText w:val="%7."/>
      <w:lvlJc w:val="left"/>
      <w:pPr>
        <w:ind w:left="5040" w:hanging="360"/>
      </w:pPr>
    </w:lvl>
    <w:lvl w:ilvl="7" w:tplc="F8EAAFEC">
      <w:start w:val="1"/>
      <w:numFmt w:val="lowerLetter"/>
      <w:lvlText w:val="%8."/>
      <w:lvlJc w:val="left"/>
      <w:pPr>
        <w:ind w:left="5760" w:hanging="360"/>
      </w:pPr>
    </w:lvl>
    <w:lvl w:ilvl="8" w:tplc="797634D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D10AFF"/>
    <w:multiLevelType w:val="hybridMultilevel"/>
    <w:tmpl w:val="1D0A6458"/>
    <w:lvl w:ilvl="0" w:tplc="D92277A6">
      <w:start w:val="1"/>
      <w:numFmt w:val="decimal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DAE3F1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0ACBDF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C504A1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7CAEB88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D3EC91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06E4A4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6242E8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53C6496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59ED"/>
    <w:rsid w:val="0007757A"/>
    <w:rsid w:val="0061067D"/>
    <w:rsid w:val="006E7050"/>
    <w:rsid w:val="00736BC2"/>
    <w:rsid w:val="007559ED"/>
    <w:rsid w:val="00C24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aj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59ED"/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7559E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7559E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7559E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7559E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7559E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7559E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7559E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7559E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7559E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7559ED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7559ED"/>
    <w:rPr>
      <w:sz w:val="24"/>
      <w:szCs w:val="24"/>
    </w:rPr>
  </w:style>
  <w:style w:type="character" w:customStyle="1" w:styleId="QuoteChar">
    <w:name w:val="Quote Char"/>
    <w:link w:val="2"/>
    <w:uiPriority w:val="29"/>
    <w:rsid w:val="007559ED"/>
    <w:rPr>
      <w:i/>
    </w:rPr>
  </w:style>
  <w:style w:type="character" w:customStyle="1" w:styleId="IntenseQuoteChar">
    <w:name w:val="Intense Quote Char"/>
    <w:link w:val="a5"/>
    <w:uiPriority w:val="30"/>
    <w:rsid w:val="007559ED"/>
    <w:rPr>
      <w:i/>
    </w:rPr>
  </w:style>
  <w:style w:type="character" w:customStyle="1" w:styleId="HeaderChar">
    <w:name w:val="Header Char"/>
    <w:basedOn w:val="a0"/>
    <w:link w:val="Header"/>
    <w:uiPriority w:val="99"/>
    <w:rsid w:val="007559ED"/>
  </w:style>
  <w:style w:type="character" w:customStyle="1" w:styleId="FooterChar">
    <w:name w:val="Footer Char"/>
    <w:basedOn w:val="a0"/>
    <w:link w:val="Footer"/>
    <w:uiPriority w:val="99"/>
    <w:rsid w:val="007559ED"/>
  </w:style>
  <w:style w:type="character" w:customStyle="1" w:styleId="CaptionChar">
    <w:name w:val="Caption Char"/>
    <w:basedOn w:val="a0"/>
    <w:link w:val="Caption"/>
    <w:uiPriority w:val="35"/>
    <w:rsid w:val="007559ED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link w:val="a6"/>
    <w:uiPriority w:val="99"/>
    <w:rsid w:val="007559ED"/>
    <w:rPr>
      <w:sz w:val="18"/>
    </w:rPr>
  </w:style>
  <w:style w:type="character" w:customStyle="1" w:styleId="EndnoteTextChar">
    <w:name w:val="Endnote Text Char"/>
    <w:link w:val="a7"/>
    <w:uiPriority w:val="99"/>
    <w:rsid w:val="007559ED"/>
    <w:rPr>
      <w:sz w:val="20"/>
    </w:rPr>
  </w:style>
  <w:style w:type="paragraph" w:customStyle="1" w:styleId="Heading1">
    <w:name w:val="Heading 1"/>
    <w:basedOn w:val="a"/>
    <w:next w:val="a"/>
    <w:link w:val="11"/>
    <w:rsid w:val="007559ED"/>
    <w:pPr>
      <w:keepNext/>
      <w:numPr>
        <w:numId w:val="1"/>
      </w:numPr>
      <w:jc w:val="both"/>
      <w:outlineLvl w:val="0"/>
    </w:pPr>
    <w:rPr>
      <w:sz w:val="28"/>
    </w:rPr>
  </w:style>
  <w:style w:type="paragraph" w:customStyle="1" w:styleId="Heading2">
    <w:name w:val="Heading 2"/>
    <w:basedOn w:val="a"/>
    <w:next w:val="a"/>
    <w:link w:val="20"/>
    <w:uiPriority w:val="9"/>
    <w:unhideWhenUsed/>
    <w:qFormat/>
    <w:rsid w:val="007559ED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7559ED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7559E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7559E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7559ED"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7559ED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7559ED"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7559ED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Заголовок 1 Знак1"/>
    <w:link w:val="Heading1"/>
    <w:uiPriority w:val="9"/>
    <w:rsid w:val="007559E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Heading2"/>
    <w:uiPriority w:val="9"/>
    <w:rsid w:val="007559ED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Heading3"/>
    <w:uiPriority w:val="9"/>
    <w:rsid w:val="007559ED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Heading4"/>
    <w:uiPriority w:val="9"/>
    <w:rsid w:val="007559ED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Heading5"/>
    <w:uiPriority w:val="9"/>
    <w:rsid w:val="007559ED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Heading6"/>
    <w:uiPriority w:val="9"/>
    <w:rsid w:val="007559ED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Heading7"/>
    <w:uiPriority w:val="9"/>
    <w:rsid w:val="007559E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Heading8"/>
    <w:uiPriority w:val="9"/>
    <w:rsid w:val="007559ED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Heading9"/>
    <w:uiPriority w:val="9"/>
    <w:rsid w:val="007559ED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uiPriority w:val="34"/>
    <w:qFormat/>
    <w:rsid w:val="007559ED"/>
    <w:pPr>
      <w:ind w:left="720"/>
      <w:contextualSpacing/>
    </w:pPr>
  </w:style>
  <w:style w:type="paragraph" w:styleId="a9">
    <w:name w:val="No Spacing"/>
    <w:uiPriority w:val="1"/>
    <w:qFormat/>
    <w:rsid w:val="007559ED"/>
    <w:pPr>
      <w:spacing w:after="0" w:line="240" w:lineRule="auto"/>
    </w:pPr>
  </w:style>
  <w:style w:type="paragraph" w:styleId="a3">
    <w:name w:val="Title"/>
    <w:basedOn w:val="a"/>
    <w:next w:val="aa"/>
    <w:link w:val="ab"/>
    <w:rsid w:val="007559E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ab">
    <w:name w:val="Название Знак"/>
    <w:link w:val="a3"/>
    <w:uiPriority w:val="10"/>
    <w:rsid w:val="007559ED"/>
    <w:rPr>
      <w:sz w:val="48"/>
      <w:szCs w:val="48"/>
    </w:rPr>
  </w:style>
  <w:style w:type="paragraph" w:styleId="a4">
    <w:name w:val="Subtitle"/>
    <w:basedOn w:val="a"/>
    <w:next w:val="a"/>
    <w:link w:val="ac"/>
    <w:uiPriority w:val="11"/>
    <w:qFormat/>
    <w:rsid w:val="007559ED"/>
    <w:pPr>
      <w:spacing w:before="200"/>
    </w:pPr>
    <w:rPr>
      <w:sz w:val="24"/>
      <w:szCs w:val="24"/>
    </w:rPr>
  </w:style>
  <w:style w:type="character" w:customStyle="1" w:styleId="ac">
    <w:name w:val="Подзаголовок Знак"/>
    <w:link w:val="a4"/>
    <w:uiPriority w:val="11"/>
    <w:rsid w:val="007559ED"/>
    <w:rPr>
      <w:sz w:val="24"/>
      <w:szCs w:val="24"/>
    </w:rPr>
  </w:style>
  <w:style w:type="paragraph" w:styleId="2">
    <w:name w:val="Quote"/>
    <w:basedOn w:val="a"/>
    <w:next w:val="a"/>
    <w:link w:val="21"/>
    <w:uiPriority w:val="29"/>
    <w:qFormat/>
    <w:rsid w:val="007559ED"/>
    <w:pPr>
      <w:ind w:left="720" w:right="720"/>
    </w:pPr>
    <w:rPr>
      <w:i/>
    </w:rPr>
  </w:style>
  <w:style w:type="character" w:customStyle="1" w:styleId="21">
    <w:name w:val="Цитата 2 Знак"/>
    <w:link w:val="2"/>
    <w:uiPriority w:val="29"/>
    <w:rsid w:val="007559ED"/>
    <w:rPr>
      <w:i/>
    </w:rPr>
  </w:style>
  <w:style w:type="paragraph" w:styleId="a5">
    <w:name w:val="Intense Quote"/>
    <w:basedOn w:val="a"/>
    <w:next w:val="a"/>
    <w:link w:val="ad"/>
    <w:uiPriority w:val="30"/>
    <w:qFormat/>
    <w:rsid w:val="007559E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link w:val="a5"/>
    <w:uiPriority w:val="30"/>
    <w:rsid w:val="007559ED"/>
    <w:rPr>
      <w:i/>
    </w:rPr>
  </w:style>
  <w:style w:type="paragraph" w:customStyle="1" w:styleId="Header">
    <w:name w:val="Header"/>
    <w:basedOn w:val="a"/>
    <w:link w:val="ae"/>
    <w:uiPriority w:val="99"/>
    <w:unhideWhenUsed/>
    <w:rsid w:val="007559E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Верхний колонтитул Знак"/>
    <w:link w:val="Header"/>
    <w:uiPriority w:val="99"/>
    <w:rsid w:val="007559ED"/>
  </w:style>
  <w:style w:type="paragraph" w:customStyle="1" w:styleId="Footer">
    <w:name w:val="Footer"/>
    <w:basedOn w:val="a"/>
    <w:link w:val="af"/>
    <w:uiPriority w:val="99"/>
    <w:unhideWhenUsed/>
    <w:rsid w:val="007559E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Нижний колонтитул Знак"/>
    <w:link w:val="Footer"/>
    <w:uiPriority w:val="99"/>
    <w:rsid w:val="007559ED"/>
  </w:style>
  <w:style w:type="paragraph" w:customStyle="1" w:styleId="Caption">
    <w:name w:val="Caption"/>
    <w:basedOn w:val="a"/>
    <w:link w:val="af0"/>
    <w:rsid w:val="007559ED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f0">
    <w:name w:val="Название объекта Знак"/>
    <w:link w:val="Caption"/>
    <w:uiPriority w:val="35"/>
    <w:rsid w:val="007559ED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rsid w:val="007559E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7559E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559E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/>
      </w:tcPr>
    </w:tblStylePr>
    <w:tblStylePr w:type="band1Horz">
      <w:tblPr/>
      <w:tcPr>
        <w:shd w:val="clear" w:color="F2F2F2" w:themeColor="text1" w:themeTint="D" w:fill="F2F2F2"/>
      </w:tcPr>
    </w:tblStylePr>
  </w:style>
  <w:style w:type="table" w:customStyle="1" w:styleId="PlainTable2">
    <w:name w:val="Plain Table 2"/>
    <w:basedOn w:val="a1"/>
    <w:uiPriority w:val="59"/>
    <w:rsid w:val="007559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/>
      </w:tcPr>
    </w:tblStylePr>
  </w:style>
  <w:style w:type="table" w:customStyle="1" w:styleId="PlainTable4">
    <w:name w:val="Plain Table 4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/>
      </w:tcPr>
    </w:tblStylePr>
  </w:style>
  <w:style w:type="table" w:customStyle="1" w:styleId="PlainTable5">
    <w:name w:val="Plain Table 5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/>
      </w:tcPr>
    </w:tblStylePr>
  </w:style>
  <w:style w:type="table" w:customStyle="1" w:styleId="GridTable1Light">
    <w:name w:val="Grid Table 1 Light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/>
      </w:tcPr>
    </w:tblStylePr>
  </w:style>
  <w:style w:type="table" w:customStyle="1" w:styleId="GridTable2-Accent1">
    <w:name w:val="Grid Table 2 - Accent 1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/>
      </w:tcPr>
    </w:tblStylePr>
  </w:style>
  <w:style w:type="table" w:customStyle="1" w:styleId="GridTable2-Accent2">
    <w:name w:val="Grid Table 2 - Accent 2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B"/>
      </w:tcPr>
    </w:tblStylePr>
  </w:style>
  <w:style w:type="table" w:customStyle="1" w:styleId="GridTable2-Accent3">
    <w:name w:val="Grid Table 2 - Accent 3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0D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0DD"/>
      </w:tcPr>
    </w:tblStylePr>
  </w:style>
  <w:style w:type="table" w:customStyle="1" w:styleId="GridTable2-Accent4">
    <w:name w:val="Grid Table 2 - Accent 4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/>
      </w:tcPr>
    </w:tblStylePr>
  </w:style>
  <w:style w:type="table" w:customStyle="1" w:styleId="GridTable2-Accent5">
    <w:name w:val="Grid Table 2 - Accent 5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/>
      </w:tcPr>
    </w:tblStylePr>
  </w:style>
  <w:style w:type="table" w:customStyle="1" w:styleId="GridTable2-Accent6">
    <w:name w:val="Grid Table 2 - Accent 6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/>
      </w:tcPr>
    </w:tblStylePr>
  </w:style>
  <w:style w:type="table" w:customStyle="1" w:styleId="GridTable3">
    <w:name w:val="Grid Table 3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/>
      </w:tcPr>
    </w:tblStylePr>
  </w:style>
  <w:style w:type="table" w:customStyle="1" w:styleId="GridTable3-Accent1">
    <w:name w:val="Grid Table 3 - Accent 1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/>
      </w:tcPr>
    </w:tblStylePr>
  </w:style>
  <w:style w:type="table" w:customStyle="1" w:styleId="GridTable3-Accent2">
    <w:name w:val="Grid Table 3 - Accent 2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B"/>
      </w:tcPr>
    </w:tblStylePr>
  </w:style>
  <w:style w:type="table" w:customStyle="1" w:styleId="GridTable3-Accent3">
    <w:name w:val="Grid Table 3 - Accent 3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0D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0DD"/>
      </w:tcPr>
    </w:tblStylePr>
  </w:style>
  <w:style w:type="table" w:customStyle="1" w:styleId="GridTable3-Accent4">
    <w:name w:val="Grid Table 3 - Accent 4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/>
      </w:tcPr>
    </w:tblStylePr>
  </w:style>
  <w:style w:type="table" w:customStyle="1" w:styleId="GridTable3-Accent5">
    <w:name w:val="Grid Table 3 - Accent 5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/>
      </w:tcPr>
    </w:tblStylePr>
  </w:style>
  <w:style w:type="table" w:customStyle="1" w:styleId="GridTable3-Accent6">
    <w:name w:val="Grid Table 3 - Accent 6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/>
      </w:tcPr>
    </w:tblStylePr>
  </w:style>
  <w:style w:type="table" w:customStyle="1" w:styleId="GridTable4">
    <w:name w:val="Grid Table 4"/>
    <w:basedOn w:val="a1"/>
    <w:uiPriority w:val="5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/>
      </w:tcPr>
    </w:tblStylePr>
  </w:style>
  <w:style w:type="table" w:customStyle="1" w:styleId="GridTable4-Accent1">
    <w:name w:val="Grid Table 4 - Accent 1"/>
    <w:basedOn w:val="a1"/>
    <w:uiPriority w:val="5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DC2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1"/>
      </w:tcPr>
    </w:tblStylePr>
  </w:style>
  <w:style w:type="table" w:customStyle="1" w:styleId="GridTable4-Accent2">
    <w:name w:val="Grid Table 4 - Accent 2"/>
    <w:basedOn w:val="a1"/>
    <w:uiPriority w:val="5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4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B"/>
      </w:tcPr>
    </w:tblStylePr>
  </w:style>
  <w:style w:type="table" w:customStyle="1" w:styleId="GridTable4-Accent3">
    <w:name w:val="Grid Table 4 - Accent 3"/>
    <w:basedOn w:val="a1"/>
    <w:uiPriority w:val="5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BBA59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0D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0DD"/>
      </w:tcPr>
    </w:tblStylePr>
  </w:style>
  <w:style w:type="table" w:customStyle="1" w:styleId="GridTable4-Accent4">
    <w:name w:val="Grid Table 4 - Accent 4"/>
    <w:basedOn w:val="a1"/>
    <w:uiPriority w:val="5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/>
      </w:tcPr>
    </w:tblStylePr>
  </w:style>
  <w:style w:type="table" w:customStyle="1" w:styleId="GridTable4-Accent5">
    <w:name w:val="Grid Table 4 - Accent 5"/>
    <w:basedOn w:val="a1"/>
    <w:uiPriority w:val="5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/>
      </w:tcPr>
    </w:tblStylePr>
  </w:style>
  <w:style w:type="table" w:customStyle="1" w:styleId="GridTable4-Accent6">
    <w:name w:val="Grid Table 4 - Accent 6"/>
    <w:basedOn w:val="a1"/>
    <w:uiPriority w:val="5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/>
      </w:tcPr>
    </w:tblStylePr>
  </w:style>
  <w:style w:type="table" w:customStyle="1" w:styleId="GridTable5Dark">
    <w:name w:val="Grid Table 5 Dark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/>
      </w:tcPr>
    </w:tblStylePr>
    <w:tblStylePr w:type="band1Vert">
      <w:tblPr/>
      <w:tcPr>
        <w:shd w:val="clear" w:color="8A8A8A" w:themeColor="text1" w:themeTint="75" w:fill="8A8A8A"/>
      </w:tcPr>
    </w:tblStylePr>
    <w:tblStylePr w:type="band1Horz">
      <w:tblPr/>
      <w:tcPr>
        <w:shd w:val="clear" w:color="8A8A8A" w:themeColor="text1" w:themeTint="75" w:fill="8A8A8A"/>
      </w:tcPr>
    </w:tblStylePr>
  </w:style>
  <w:style w:type="table" w:customStyle="1" w:styleId="GridTable5Dark-Accent1">
    <w:name w:val="Grid Table 5 Dark- Accent 1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/>
      </w:tcPr>
    </w:tblStylePr>
    <w:tblStylePr w:type="band1Vert">
      <w:tblPr/>
      <w:tcPr>
        <w:shd w:val="clear" w:color="AEC4E0" w:themeColor="accent1" w:themeTint="75" w:fill="ADC5E0"/>
      </w:tcPr>
    </w:tblStylePr>
    <w:tblStylePr w:type="band1Horz">
      <w:tblPr/>
      <w:tcPr>
        <w:shd w:val="clear" w:color="AEC4E0" w:themeColor="accent1" w:themeTint="75" w:fill="ADC5E0"/>
      </w:tcPr>
    </w:tblStylePr>
  </w:style>
  <w:style w:type="table" w:customStyle="1" w:styleId="GridTable5Dark-Accent2">
    <w:name w:val="Grid Table 5 Dark - Accent 2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/>
      </w:tcPr>
    </w:tblStylePr>
    <w:tblStylePr w:type="band1Vert">
      <w:tblPr/>
      <w:tcPr>
        <w:shd w:val="clear" w:color="E2AEAD" w:themeColor="accent2" w:themeTint="75" w:fill="E1ADAC"/>
      </w:tcPr>
    </w:tblStylePr>
    <w:tblStylePr w:type="band1Horz">
      <w:tblPr/>
      <w:tcPr>
        <w:shd w:val="clear" w:color="E2AEAD" w:themeColor="accent2" w:themeTint="75" w:fill="E1ADAC"/>
      </w:tcPr>
    </w:tblStylePr>
  </w:style>
  <w:style w:type="table" w:customStyle="1" w:styleId="GridTable5Dark-Accent3">
    <w:name w:val="Grid Table 5 Dark - Accent 3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0D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/>
      </w:tcPr>
    </w:tblStylePr>
    <w:tblStylePr w:type="band1Vert">
      <w:tblPr/>
      <w:tcPr>
        <w:shd w:val="clear" w:color="D0DFB2" w:themeColor="accent3" w:themeTint="75" w:fill="D1DFB2"/>
      </w:tcPr>
    </w:tblStylePr>
    <w:tblStylePr w:type="band1Horz">
      <w:tblPr/>
      <w:tcPr>
        <w:shd w:val="clear" w:color="D0DFB2" w:themeColor="accent3" w:themeTint="75" w:fill="D1DFB2"/>
      </w:tcPr>
    </w:tblStylePr>
  </w:style>
  <w:style w:type="table" w:customStyle="1" w:styleId="GridTable5Dark-Accent4">
    <w:name w:val="Grid Table 5 Dark- Accent 4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/>
      </w:tcPr>
    </w:tblStylePr>
    <w:tblStylePr w:type="band1Vert">
      <w:tblPr/>
      <w:tcPr>
        <w:shd w:val="clear" w:color="C4B7D4" w:themeColor="accent4" w:themeTint="75" w:fill="C4B7D4"/>
      </w:tcPr>
    </w:tblStylePr>
    <w:tblStylePr w:type="band1Horz">
      <w:tblPr/>
      <w:tcPr>
        <w:shd w:val="clear" w:color="C4B7D4" w:themeColor="accent4" w:themeTint="75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/>
      </w:tcPr>
    </w:tblStylePr>
    <w:tblStylePr w:type="band1Vert">
      <w:tblPr/>
      <w:tcPr>
        <w:shd w:val="clear" w:color="ACD8E4" w:themeColor="accent5" w:themeTint="75" w:fill="ABD9E4"/>
      </w:tcPr>
    </w:tblStylePr>
    <w:tblStylePr w:type="band1Horz">
      <w:tblPr/>
      <w:tcPr>
        <w:shd w:val="clear" w:color="ACD8E4" w:themeColor="accent5" w:themeTint="75" w:fill="ABD9E4"/>
      </w:tcPr>
    </w:tblStylePr>
  </w:style>
  <w:style w:type="table" w:customStyle="1" w:styleId="GridTable5Dark-Accent6">
    <w:name w:val="Grid Table 5 Dark - Accent 6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/>
      </w:tcPr>
    </w:tblStylePr>
    <w:tblStylePr w:type="band1Vert">
      <w:tblPr/>
      <w:tcPr>
        <w:shd w:val="clear" w:color="FBCEAA" w:themeColor="accent6" w:themeTint="75" w:fill="FBCDA8"/>
      </w:tcPr>
    </w:tblStylePr>
    <w:tblStylePr w:type="band1Horz">
      <w:tblPr/>
      <w:tcPr>
        <w:shd w:val="clear" w:color="FBCEAA" w:themeColor="accent6" w:themeTint="75" w:fill="FBCDA8"/>
      </w:tcPr>
    </w:tblStylePr>
  </w:style>
  <w:style w:type="table" w:customStyle="1" w:styleId="GridTable6Colorful">
    <w:name w:val="Grid Table 6 Colorful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B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B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0DD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0DD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B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B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0DD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0DD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/>
      </w:tcPr>
    </w:tblStylePr>
    <w:tblStylePr w:type="band1Horz">
      <w:tblPr/>
      <w:tcPr>
        <w:shd w:val="clear" w:color="BFBFBF" w:themeColor="text1" w:themeTint="40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3E0EE"/>
      </w:tcPr>
    </w:tblStylePr>
    <w:tblStylePr w:type="band1Horz">
      <w:tblPr/>
      <w:tcPr>
        <w:shd w:val="clear" w:color="D2DFEE" w:themeColor="accent1" w:themeTint="40" w:fill="D3E0EE"/>
      </w:tcPr>
    </w:tblStylePr>
  </w:style>
  <w:style w:type="table" w:customStyle="1" w:styleId="ListTable1Light-Accent2">
    <w:name w:val="List Table 1 Light - Accent 2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3D2"/>
      </w:tcPr>
    </w:tblStylePr>
    <w:tblStylePr w:type="band1Horz">
      <w:tblPr/>
      <w:tcPr>
        <w:shd w:val="clear" w:color="EFD2D2" w:themeColor="accent2" w:themeTint="40" w:fill="EFD3D2"/>
      </w:tcPr>
    </w:tblStylePr>
  </w:style>
  <w:style w:type="table" w:customStyle="1" w:styleId="ListTable1Light-Accent3">
    <w:name w:val="List Table 1 Light - Accent 3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6EED5"/>
      </w:tcPr>
    </w:tblStylePr>
    <w:tblStylePr w:type="band1Horz">
      <w:tblPr/>
      <w:tcPr>
        <w:shd w:val="clear" w:color="E5EED5" w:themeColor="accent3" w:themeTint="40" w:fill="E6EED5"/>
      </w:tcPr>
    </w:tblStylePr>
  </w:style>
  <w:style w:type="table" w:customStyle="1" w:styleId="ListTable1Light-Accent4">
    <w:name w:val="List Table 1 Light - Accent 4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/>
      </w:tcPr>
    </w:tblStylePr>
    <w:tblStylePr w:type="band1Horz">
      <w:tblPr/>
      <w:tcPr>
        <w:shd w:val="clear" w:color="DFD8E7" w:themeColor="accent4" w:themeTint="40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/>
      </w:tcPr>
    </w:tblStylePr>
    <w:tblStylePr w:type="band1Horz">
      <w:tblPr/>
      <w:tcPr>
        <w:shd w:val="clear" w:color="D1EAF0" w:themeColor="accent5" w:themeTint="4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CE4D1"/>
      </w:tcPr>
    </w:tblStylePr>
    <w:tblStylePr w:type="band1Horz">
      <w:tblPr/>
      <w:tcPr>
        <w:shd w:val="clear" w:color="FDE4D0" w:themeColor="accent6" w:themeTint="40" w:fill="FCE4D1"/>
      </w:tcPr>
    </w:tblStylePr>
  </w:style>
  <w:style w:type="table" w:customStyle="1" w:styleId="ListTable2">
    <w:name w:val="List Table 2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/>
      </w:tcPr>
    </w:tblStylePr>
  </w:style>
  <w:style w:type="table" w:customStyle="1" w:styleId="ListTable2-Accent1">
    <w:name w:val="List Table 2 - Accent 1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3E0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3E0EE"/>
      </w:tcPr>
    </w:tblStylePr>
  </w:style>
  <w:style w:type="table" w:customStyle="1" w:styleId="ListTable2-Accent2">
    <w:name w:val="List Table 2 - Accent 2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3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3D2"/>
      </w:tcPr>
    </w:tblStylePr>
  </w:style>
  <w:style w:type="table" w:customStyle="1" w:styleId="ListTable2-Accent3">
    <w:name w:val="List Table 2 - Accent 3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6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6EED5"/>
      </w:tcPr>
    </w:tblStylePr>
  </w:style>
  <w:style w:type="table" w:customStyle="1" w:styleId="ListTable2-Accent4">
    <w:name w:val="List Table 2 - Accent 4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/>
      </w:tcPr>
    </w:tblStylePr>
  </w:style>
  <w:style w:type="table" w:customStyle="1" w:styleId="ListTable2-Accent5">
    <w:name w:val="List Table 2 - Accent 5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/>
      </w:tcPr>
    </w:tblStylePr>
  </w:style>
  <w:style w:type="table" w:customStyle="1" w:styleId="ListTable2-Accent6">
    <w:name w:val="List Table 2 - Accent 6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CE4D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CE4D1"/>
      </w:tcPr>
    </w:tblStylePr>
  </w:style>
  <w:style w:type="table" w:customStyle="1" w:styleId="ListTable3">
    <w:name w:val="List Table 3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1CD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9BF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/>
      </w:tcPr>
    </w:tblStylePr>
  </w:style>
  <w:style w:type="table" w:customStyle="1" w:styleId="ListTable4-Accent1">
    <w:name w:val="List Table 4 - Accent 1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3E0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3E0EE"/>
      </w:tcPr>
    </w:tblStylePr>
  </w:style>
  <w:style w:type="table" w:customStyle="1" w:styleId="ListTable4-Accent2">
    <w:name w:val="List Table 4 - Accent 2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3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3D2"/>
      </w:tcPr>
    </w:tblStylePr>
  </w:style>
  <w:style w:type="table" w:customStyle="1" w:styleId="ListTable4-Accent3">
    <w:name w:val="List Table 4 - Accent 3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6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6EED5"/>
      </w:tcPr>
    </w:tblStylePr>
  </w:style>
  <w:style w:type="table" w:customStyle="1" w:styleId="ListTable4-Accent4">
    <w:name w:val="List Table 4 - Accent 4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/>
      </w:tcPr>
    </w:tblStylePr>
  </w:style>
  <w:style w:type="table" w:customStyle="1" w:styleId="ListTable4-Accent5">
    <w:name w:val="List Table 4 - Accent 5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/>
      </w:tcPr>
    </w:tblStylePr>
  </w:style>
  <w:style w:type="table" w:customStyle="1" w:styleId="ListTable4-Accent6">
    <w:name w:val="List Table 4 - Accent 6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CE4D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CE4D1"/>
      </w:tcPr>
    </w:tblStylePr>
  </w:style>
  <w:style w:type="table" w:customStyle="1" w:styleId="ListTable5Dark">
    <w:name w:val="List Table 5 Dark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4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4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4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4"/>
      </w:tcPr>
    </w:tblStylePr>
  </w:style>
  <w:style w:type="table" w:customStyle="1" w:styleId="ListTable5Dark-Accent3">
    <w:name w:val="List Table 5 Dark - Accent 3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1CD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1CDDC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1CDDC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1CDDC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1CDDC"/>
      </w:tcPr>
    </w:tblStylePr>
  </w:style>
  <w:style w:type="table" w:customStyle="1" w:styleId="ListTable5Dark-Accent6">
    <w:name w:val="List Table 5 Dark - Accent 6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9BF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9BF9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9BF9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9BF9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9BF90"/>
      </w:tcPr>
    </w:tblStylePr>
  </w:style>
  <w:style w:type="table" w:customStyle="1" w:styleId="ListTable6Colorful">
    <w:name w:val="List Table 6 Colorful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3E0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3E0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3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3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6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6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CE4D1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CE4D1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3E0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3E0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3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3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6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6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CE4D1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CE4D1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559ED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/>
      </w:tcPr>
    </w:tblStylePr>
  </w:style>
  <w:style w:type="table" w:customStyle="1" w:styleId="Lined-Accent1">
    <w:name w:val="Lined - Accent 1"/>
    <w:basedOn w:val="a1"/>
    <w:uiPriority w:val="99"/>
    <w:rsid w:val="007559ED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D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D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D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D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/>
      </w:tcPr>
    </w:tblStylePr>
  </w:style>
  <w:style w:type="table" w:customStyle="1" w:styleId="Lined-Accent2">
    <w:name w:val="Lined - Accent 2"/>
    <w:basedOn w:val="a1"/>
    <w:uiPriority w:val="99"/>
    <w:rsid w:val="007559ED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B"/>
      </w:tcPr>
    </w:tblStylePr>
  </w:style>
  <w:style w:type="table" w:customStyle="1" w:styleId="Lined-Accent3">
    <w:name w:val="Lined - Accent 3"/>
    <w:basedOn w:val="a1"/>
    <w:uiPriority w:val="99"/>
    <w:rsid w:val="007559ED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BBA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BBA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BBA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BBA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0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0DD"/>
      </w:tcPr>
    </w:tblStylePr>
  </w:style>
  <w:style w:type="table" w:customStyle="1" w:styleId="Lined-Accent4">
    <w:name w:val="Lined - Accent 4"/>
    <w:basedOn w:val="a1"/>
    <w:uiPriority w:val="99"/>
    <w:rsid w:val="007559ED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/>
      </w:tcPr>
    </w:tblStylePr>
  </w:style>
  <w:style w:type="table" w:customStyle="1" w:styleId="Lined-Accent5">
    <w:name w:val="Lined - Accent 5"/>
    <w:basedOn w:val="a1"/>
    <w:uiPriority w:val="99"/>
    <w:rsid w:val="007559ED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/>
      </w:tcPr>
    </w:tblStylePr>
  </w:style>
  <w:style w:type="table" w:customStyle="1" w:styleId="Lined-Accent6">
    <w:name w:val="Lined - Accent 6"/>
    <w:basedOn w:val="a1"/>
    <w:uiPriority w:val="99"/>
    <w:rsid w:val="007559ED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/>
      </w:tcPr>
    </w:tblStylePr>
  </w:style>
  <w:style w:type="table" w:customStyle="1" w:styleId="BorderedLined-Accent">
    <w:name w:val="Bordered &amp; Lined - Accent"/>
    <w:basedOn w:val="a1"/>
    <w:uiPriority w:val="99"/>
    <w:rsid w:val="007559ED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7559ED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D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D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D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D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7559ED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B"/>
      </w:tcPr>
    </w:tblStylePr>
  </w:style>
  <w:style w:type="table" w:customStyle="1" w:styleId="BorderedLined-Accent3">
    <w:name w:val="Bordered &amp; Lined - Accent 3"/>
    <w:basedOn w:val="a1"/>
    <w:uiPriority w:val="99"/>
    <w:rsid w:val="007559ED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BBA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BBA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BBA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BBA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0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0DD"/>
      </w:tcPr>
    </w:tblStylePr>
  </w:style>
  <w:style w:type="table" w:customStyle="1" w:styleId="BorderedLined-Accent4">
    <w:name w:val="Bordered &amp; Lined - Accent 4"/>
    <w:basedOn w:val="a1"/>
    <w:uiPriority w:val="99"/>
    <w:rsid w:val="007559ED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7559ED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7559ED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/>
      </w:tcPr>
    </w:tblStylePr>
  </w:style>
  <w:style w:type="table" w:customStyle="1" w:styleId="Bordered">
    <w:name w:val="Bordered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55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sid w:val="007559ED"/>
    <w:rPr>
      <w:color w:val="0000FF" w:themeColor="hyperlink"/>
      <w:u w:val="single"/>
    </w:rPr>
  </w:style>
  <w:style w:type="paragraph" w:styleId="a6">
    <w:name w:val="footnote text"/>
    <w:basedOn w:val="a"/>
    <w:link w:val="af3"/>
    <w:uiPriority w:val="99"/>
    <w:semiHidden/>
    <w:unhideWhenUsed/>
    <w:rsid w:val="007559ED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6"/>
    <w:uiPriority w:val="99"/>
    <w:rsid w:val="007559ED"/>
    <w:rPr>
      <w:sz w:val="18"/>
    </w:rPr>
  </w:style>
  <w:style w:type="character" w:styleId="af4">
    <w:name w:val="footnote reference"/>
    <w:uiPriority w:val="99"/>
    <w:unhideWhenUsed/>
    <w:rsid w:val="007559ED"/>
    <w:rPr>
      <w:vertAlign w:val="superscript"/>
    </w:rPr>
  </w:style>
  <w:style w:type="paragraph" w:styleId="a7">
    <w:name w:val="endnote text"/>
    <w:basedOn w:val="a"/>
    <w:link w:val="af5"/>
    <w:uiPriority w:val="99"/>
    <w:semiHidden/>
    <w:unhideWhenUsed/>
    <w:rsid w:val="007559ED"/>
    <w:pPr>
      <w:spacing w:after="0" w:line="240" w:lineRule="auto"/>
    </w:pPr>
  </w:style>
  <w:style w:type="character" w:customStyle="1" w:styleId="af5">
    <w:name w:val="Текст концевой сноски Знак"/>
    <w:link w:val="a7"/>
    <w:uiPriority w:val="99"/>
    <w:rsid w:val="007559ED"/>
    <w:rPr>
      <w:sz w:val="20"/>
    </w:rPr>
  </w:style>
  <w:style w:type="character" w:styleId="af6">
    <w:name w:val="endnote reference"/>
    <w:uiPriority w:val="99"/>
    <w:semiHidden/>
    <w:unhideWhenUsed/>
    <w:rsid w:val="007559E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7559ED"/>
    <w:pPr>
      <w:spacing w:after="57"/>
    </w:pPr>
  </w:style>
  <w:style w:type="paragraph" w:styleId="22">
    <w:name w:val="toc 2"/>
    <w:basedOn w:val="a"/>
    <w:next w:val="a"/>
    <w:uiPriority w:val="39"/>
    <w:unhideWhenUsed/>
    <w:rsid w:val="007559ED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7559ED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7559ED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7559ED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7559ED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7559ED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7559ED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7559ED"/>
    <w:pPr>
      <w:spacing w:after="57"/>
      <w:ind w:left="2268"/>
    </w:pPr>
  </w:style>
  <w:style w:type="paragraph" w:styleId="af7">
    <w:name w:val="TOC Heading"/>
    <w:uiPriority w:val="39"/>
    <w:unhideWhenUsed/>
    <w:rsid w:val="007559ED"/>
  </w:style>
  <w:style w:type="paragraph" w:styleId="af8">
    <w:name w:val="table of figures"/>
    <w:basedOn w:val="a"/>
    <w:next w:val="a"/>
    <w:uiPriority w:val="99"/>
    <w:unhideWhenUsed/>
    <w:rsid w:val="007559ED"/>
    <w:pPr>
      <w:spacing w:after="0"/>
    </w:pPr>
  </w:style>
  <w:style w:type="character" w:customStyle="1" w:styleId="WW8Num1z0">
    <w:name w:val="WW8Num1z0"/>
    <w:rsid w:val="007559ED"/>
  </w:style>
  <w:style w:type="character" w:customStyle="1" w:styleId="WW8Num1z1">
    <w:name w:val="WW8Num1z1"/>
    <w:rsid w:val="007559ED"/>
  </w:style>
  <w:style w:type="character" w:customStyle="1" w:styleId="WW8Num1z2">
    <w:name w:val="WW8Num1z2"/>
    <w:rsid w:val="007559ED"/>
  </w:style>
  <w:style w:type="character" w:customStyle="1" w:styleId="WW8Num1z3">
    <w:name w:val="WW8Num1z3"/>
    <w:rsid w:val="007559ED"/>
  </w:style>
  <w:style w:type="character" w:customStyle="1" w:styleId="WW8Num1z4">
    <w:name w:val="WW8Num1z4"/>
    <w:rsid w:val="007559ED"/>
  </w:style>
  <w:style w:type="character" w:customStyle="1" w:styleId="WW8Num1z5">
    <w:name w:val="WW8Num1z5"/>
    <w:rsid w:val="007559ED"/>
  </w:style>
  <w:style w:type="character" w:customStyle="1" w:styleId="WW8Num1z6">
    <w:name w:val="WW8Num1z6"/>
    <w:rsid w:val="007559ED"/>
  </w:style>
  <w:style w:type="character" w:customStyle="1" w:styleId="WW8Num1z7">
    <w:name w:val="WW8Num1z7"/>
    <w:rsid w:val="007559ED"/>
  </w:style>
  <w:style w:type="character" w:customStyle="1" w:styleId="WW8Num1z8">
    <w:name w:val="WW8Num1z8"/>
    <w:rsid w:val="007559ED"/>
  </w:style>
  <w:style w:type="character" w:customStyle="1" w:styleId="WW8Num2z0">
    <w:name w:val="WW8Num2z0"/>
    <w:rsid w:val="007559ED"/>
  </w:style>
  <w:style w:type="character" w:customStyle="1" w:styleId="WW8Num3z0">
    <w:name w:val="WW8Num3z0"/>
    <w:rsid w:val="007559ED"/>
  </w:style>
  <w:style w:type="character" w:customStyle="1" w:styleId="WW8Num3z1">
    <w:name w:val="WW8Num3z1"/>
    <w:rsid w:val="007559ED"/>
  </w:style>
  <w:style w:type="character" w:customStyle="1" w:styleId="WW8Num3z2">
    <w:name w:val="WW8Num3z2"/>
    <w:rsid w:val="007559ED"/>
  </w:style>
  <w:style w:type="character" w:customStyle="1" w:styleId="WW8Num3z3">
    <w:name w:val="WW8Num3z3"/>
    <w:rsid w:val="007559ED"/>
  </w:style>
  <w:style w:type="character" w:customStyle="1" w:styleId="WW8Num3z4">
    <w:name w:val="WW8Num3z4"/>
    <w:rsid w:val="007559ED"/>
  </w:style>
  <w:style w:type="character" w:customStyle="1" w:styleId="WW8Num3z5">
    <w:name w:val="WW8Num3z5"/>
    <w:rsid w:val="007559ED"/>
  </w:style>
  <w:style w:type="character" w:customStyle="1" w:styleId="WW8Num3z6">
    <w:name w:val="WW8Num3z6"/>
    <w:rsid w:val="007559ED"/>
  </w:style>
  <w:style w:type="character" w:customStyle="1" w:styleId="WW8Num3z7">
    <w:name w:val="WW8Num3z7"/>
    <w:rsid w:val="007559ED"/>
  </w:style>
  <w:style w:type="character" w:customStyle="1" w:styleId="WW8Num3z8">
    <w:name w:val="WW8Num3z8"/>
    <w:rsid w:val="007559ED"/>
  </w:style>
  <w:style w:type="character" w:customStyle="1" w:styleId="23">
    <w:name w:val="Основной шрифт абзаца2"/>
    <w:rsid w:val="007559ED"/>
  </w:style>
  <w:style w:type="character" w:customStyle="1" w:styleId="10">
    <w:name w:val="Основной шрифт абзаца1"/>
    <w:rsid w:val="007559ED"/>
  </w:style>
  <w:style w:type="character" w:customStyle="1" w:styleId="af9">
    <w:name w:val="Текст выноски Знак"/>
    <w:rsid w:val="007559ED"/>
    <w:rPr>
      <w:rFonts w:ascii="Tahoma" w:hAnsi="Tahoma" w:cs="Tahoma"/>
      <w:sz w:val="16"/>
      <w:szCs w:val="16"/>
      <w:lang w:eastAsia="zh-CN"/>
    </w:rPr>
  </w:style>
  <w:style w:type="character" w:customStyle="1" w:styleId="-">
    <w:name w:val="Интернет-ссылка"/>
    <w:rsid w:val="007559ED"/>
    <w:rPr>
      <w:color w:val="0000FF"/>
      <w:u w:val="single"/>
    </w:rPr>
  </w:style>
  <w:style w:type="character" w:customStyle="1" w:styleId="12">
    <w:name w:val="Заголовок 1 Знак"/>
    <w:rsid w:val="007559ED"/>
    <w:rPr>
      <w:sz w:val="28"/>
      <w:lang w:eastAsia="zh-CN"/>
    </w:rPr>
  </w:style>
  <w:style w:type="character" w:customStyle="1" w:styleId="afa">
    <w:name w:val="Основной текст Знак"/>
    <w:rsid w:val="007559ED"/>
    <w:rPr>
      <w:sz w:val="28"/>
      <w:lang w:eastAsia="zh-CN"/>
    </w:rPr>
  </w:style>
  <w:style w:type="paragraph" w:styleId="aa">
    <w:name w:val="Body Text"/>
    <w:basedOn w:val="a"/>
    <w:rsid w:val="007559ED"/>
    <w:pPr>
      <w:jc w:val="both"/>
    </w:pPr>
    <w:rPr>
      <w:sz w:val="28"/>
    </w:rPr>
  </w:style>
  <w:style w:type="paragraph" w:styleId="afb">
    <w:name w:val="List"/>
    <w:basedOn w:val="aa"/>
    <w:rsid w:val="007559ED"/>
    <w:rPr>
      <w:rFonts w:cs="Mangal"/>
    </w:rPr>
  </w:style>
  <w:style w:type="paragraph" w:customStyle="1" w:styleId="13">
    <w:name w:val="Название1"/>
    <w:basedOn w:val="a"/>
    <w:rsid w:val="007559E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c">
    <w:name w:val="index heading"/>
    <w:basedOn w:val="a"/>
    <w:rsid w:val="007559ED"/>
    <w:pPr>
      <w:suppressLineNumbers/>
    </w:pPr>
    <w:rPr>
      <w:rFonts w:cs="Droid Sans Devanagari"/>
    </w:rPr>
  </w:style>
  <w:style w:type="paragraph" w:customStyle="1" w:styleId="Caption1">
    <w:name w:val="Caption1"/>
    <w:basedOn w:val="a"/>
    <w:rsid w:val="007559E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0">
    <w:name w:val="Caption1"/>
    <w:basedOn w:val="a"/>
    <w:rsid w:val="007559E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rsid w:val="007559E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rsid w:val="007559E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">
    <w:name w:val="Caption1111"/>
    <w:basedOn w:val="a"/>
    <w:rsid w:val="007559E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">
    <w:name w:val="Caption11111"/>
    <w:basedOn w:val="a"/>
    <w:rsid w:val="007559E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">
    <w:name w:val="Caption111111"/>
    <w:basedOn w:val="a"/>
    <w:rsid w:val="007559E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">
    <w:name w:val="Caption1111111"/>
    <w:basedOn w:val="a"/>
    <w:rsid w:val="007559E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">
    <w:name w:val="Caption11111111"/>
    <w:basedOn w:val="a"/>
    <w:rsid w:val="007559E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">
    <w:name w:val="Caption111111111"/>
    <w:basedOn w:val="a"/>
    <w:rsid w:val="007559E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">
    <w:name w:val="Caption1111111111"/>
    <w:basedOn w:val="a"/>
    <w:rsid w:val="007559ED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24">
    <w:name w:val="Указатель2"/>
    <w:basedOn w:val="a"/>
    <w:rsid w:val="007559ED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rsid w:val="007559E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rsid w:val="007559ED"/>
    <w:pPr>
      <w:suppressLineNumbers/>
    </w:pPr>
    <w:rPr>
      <w:rFonts w:cs="Mangal"/>
    </w:rPr>
  </w:style>
  <w:style w:type="paragraph" w:styleId="afd">
    <w:name w:val="Balloon Text"/>
    <w:basedOn w:val="a"/>
    <w:rsid w:val="007559E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7559ED"/>
    <w:pPr>
      <w:widowControl w:val="0"/>
    </w:pPr>
    <w:rPr>
      <w:rFonts w:ascii="Courier New" w:eastAsia="SimSun" w:hAnsi="Courier New" w:cs="Courier New"/>
      <w:color w:val="00000A"/>
      <w:sz w:val="24"/>
      <w:szCs w:val="20"/>
      <w:lang w:val="ru-RU" w:eastAsia="zh-CN" w:bidi="hi-IN"/>
    </w:rPr>
  </w:style>
  <w:style w:type="paragraph" w:customStyle="1" w:styleId="afe">
    <w:name w:val="Содержимое таблицы"/>
    <w:basedOn w:val="a"/>
    <w:rsid w:val="007559ED"/>
    <w:pPr>
      <w:suppressLineNumbers/>
    </w:pPr>
  </w:style>
  <w:style w:type="paragraph" w:customStyle="1" w:styleId="aff">
    <w:name w:val="Заголовок таблицы"/>
    <w:basedOn w:val="afe"/>
    <w:rsid w:val="007559ED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chitectura2016@yandex.ru,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&#1086;&#1073;&#1089;&#1091;&#1078;&#1076;&#1077;&#1085;&#1080;&#1081;:Architectura2016@yandex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4063</Characters>
  <Application>Microsoft Office Word</Application>
  <DocSecurity>0</DocSecurity>
  <Lines>33</Lines>
  <Paragraphs>9</Paragraphs>
  <ScaleCrop>false</ScaleCrop>
  <Company>RePack by SPecialiST</Company>
  <LinksUpToDate>false</LinksUpToDate>
  <CharactersWithSpaces>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Назаренко</dc:creator>
  <cp:lastModifiedBy>RePack by SPecialiST</cp:lastModifiedBy>
  <cp:revision>2</cp:revision>
  <dcterms:created xsi:type="dcterms:W3CDTF">2026-08-10T06:11:00Z</dcterms:created>
  <dcterms:modified xsi:type="dcterms:W3CDTF">2026-08-10T06:11:00Z</dcterms:modified>
</cp:coreProperties>
</file>