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highlight w:val="white"/>
        </w:rPr>
      </w:pPr>
      <w:r>
        <w:rPr/>
        <w:drawing>
          <wp:inline distT="0" distB="0" distL="0" distR="0">
            <wp:extent cx="572135" cy="78168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65" t="-22" r="-65" b="-22"/>
                    <a:stretch>
                      <a:fillRect/>
                    </a:stretch>
                  </pic:blipFill>
                  <pic:spPr bwMode="auto">
                    <a:xfrm>
                      <a:off x="0" y="0"/>
                      <a:ext cx="572135" cy="781685"/>
                    </a:xfrm>
                    <a:prstGeom prst="rect">
                      <a:avLst/>
                    </a:prstGeom>
                    <a:noFill/>
                  </pic:spPr>
                </pic:pic>
              </a:graphicData>
            </a:graphic>
          </wp:inline>
        </w:drawing>
      </w:r>
    </w:p>
    <w:p>
      <w:pPr>
        <w:pStyle w:val="Normal"/>
        <w:widowControl w:val="false"/>
        <w:jc w:val="center"/>
        <w:rPr/>
      </w:pPr>
      <w:r>
        <w:rPr>
          <w:rFonts w:eastAsia="Lucida Sans Unicode" w:cs="Tahoma"/>
          <w:bCs/>
          <w:color w:val="000000"/>
          <w:sz w:val="28"/>
          <w:szCs w:val="28"/>
          <w:lang w:bidi="en-US"/>
        </w:rPr>
        <w:t>СОВЕТ ДЕПУТАТОВ</w:t>
      </w:r>
    </w:p>
    <w:p>
      <w:pPr>
        <w:pStyle w:val="Normal"/>
        <w:widowControl w:val="false"/>
        <w:jc w:val="center"/>
        <w:rPr/>
      </w:pPr>
      <w:r>
        <w:rPr>
          <w:rFonts w:eastAsia="Lucida Sans Unicode" w:cs="Tahoma"/>
          <w:bCs/>
          <w:iCs/>
          <w:sz w:val="28"/>
          <w:szCs w:val="28"/>
          <w:lang w:bidi="en-US"/>
        </w:rPr>
        <w:t>РОВЕНЬСКОГО МУНИЦИПАЛЬНОГО ОКРУГА</w:t>
      </w:r>
    </w:p>
    <w:p>
      <w:pPr>
        <w:pStyle w:val="Normal"/>
        <w:widowControl w:val="false"/>
        <w:jc w:val="center"/>
        <w:rPr>
          <w:rFonts w:ascii="Times New Roman" w:hAnsi="Times New Roman"/>
        </w:rPr>
      </w:pPr>
      <w:r>
        <w:rPr>
          <w:rFonts w:eastAsia="Times New Roman"/>
          <w:sz w:val="28"/>
        </w:rPr>
        <w:t>БЕЛГОРОДСКОЙ ОБЛАСТИ</w:t>
      </w:r>
    </w:p>
    <w:p>
      <w:pPr>
        <w:pStyle w:val="Normal"/>
        <w:widowControl w:val="false"/>
        <w:rPr>
          <w:rFonts w:ascii="Times New Roman" w:hAnsi="Times New Roman"/>
        </w:rPr>
      </w:pPr>
      <w:r>
        <w:rPr/>
      </w:r>
    </w:p>
    <w:p>
      <w:pPr>
        <w:pStyle w:val="Normal"/>
        <w:jc w:val="center"/>
        <w:rPr>
          <w:rFonts w:ascii="Times New Roman" w:hAnsi="Times New Roman"/>
        </w:rPr>
      </w:pPr>
      <w:r>
        <w:rPr>
          <w:b/>
          <w:sz w:val="28"/>
          <w:szCs w:val="28"/>
        </w:rPr>
        <w:t>Р Е Ш Е Н И Е</w:t>
      </w:r>
    </w:p>
    <w:p>
      <w:pPr>
        <w:pStyle w:val="Normal"/>
        <w:spacing w:lineRule="atLeast" w:line="102"/>
        <w:jc w:val="center"/>
        <w:rPr>
          <w:rFonts w:ascii="Times New Roman" w:hAnsi="Times New Roman"/>
        </w:rPr>
      </w:pPr>
      <w:r>
        <w:rPr/>
      </w:r>
    </w:p>
    <w:p>
      <w:pPr>
        <w:pStyle w:val="Normal"/>
        <w:spacing w:lineRule="atLeast" w:line="102" w:beforeAutospacing="1" w:after="198"/>
        <w:rPr>
          <w:b/>
          <w:bCs/>
        </w:rPr>
      </w:pPr>
      <w:r>
        <w:rPr>
          <w:b/>
          <w:bCs/>
          <w:sz w:val="28"/>
          <w:szCs w:val="28"/>
        </w:rPr>
        <w:t>28 июля 2026 года</w:t>
        <w:tab/>
        <w:tab/>
        <w:tab/>
        <w:tab/>
        <w:tab/>
        <w:tab/>
        <w:tab/>
        <w:t xml:space="preserve">            № 14/196</w:t>
      </w:r>
    </w:p>
    <w:p>
      <w:pPr>
        <w:pStyle w:val="Normal"/>
        <w:rPr>
          <w:sz w:val="6"/>
          <w:szCs w:val="6"/>
        </w:rPr>
      </w:pPr>
      <w:r>
        <w:rPr>
          <w:sz w:val="6"/>
          <w:szCs w:val="6"/>
        </w:rPr>
      </w:r>
    </w:p>
    <w:p>
      <w:pPr>
        <w:pStyle w:val="Normal"/>
        <w:rPr>
          <w:sz w:val="6"/>
          <w:szCs w:val="6"/>
        </w:rPr>
      </w:pPr>
      <w:r>
        <w:rPr>
          <w:sz w:val="6"/>
          <w:szCs w:val="6"/>
        </w:rPr>
      </w:r>
    </w:p>
    <w:p>
      <w:pPr>
        <w:pStyle w:val="Normal"/>
        <w:rPr>
          <w:sz w:val="6"/>
          <w:szCs w:val="6"/>
        </w:rPr>
      </w:pPr>
      <w:r>
        <w:rPr>
          <w:sz w:val="6"/>
          <w:szCs w:val="6"/>
        </w:rPr>
      </w:r>
    </w:p>
    <w:p>
      <w:pPr>
        <w:pStyle w:val="Normal"/>
        <w:pBdr/>
        <w:rPr>
          <w:sz w:val="20"/>
          <w:szCs w:val="20"/>
        </w:rPr>
        <w:framePr w:w="23" w:h="231" w:x="-237" w:y="-358" w:hSpace="180" w:vSpace="0" w:wrap="around" w:vAnchor="text" w:hAnchor="margin" w:hRule="exact"/>
      </w:pPr>
      <w:r>
        <w:rPr>
          <w:sz w:val="20"/>
          <w:szCs w:val="20"/>
        </w:rPr>
      </w:r>
    </w:p>
    <w:p>
      <w:pPr>
        <w:pStyle w:val="Normal"/>
        <w:ind w:right="-259"/>
        <w:rPr/>
      </w:pPr>
      <w:r>
        <w:rPr/>
      </w:r>
    </w:p>
    <w:p>
      <w:pPr>
        <w:pStyle w:val="Normal"/>
        <w:jc w:val="center"/>
        <w:rPr>
          <w:b/>
          <w:bCs/>
          <w:sz w:val="28"/>
          <w:szCs w:val="28"/>
        </w:rPr>
      </w:pPr>
      <w:r>
        <w:rPr>
          <w:b/>
          <w:sz w:val="28"/>
          <w:szCs w:val="28"/>
        </w:rPr>
        <w:t xml:space="preserve">Об утверждении Положения о муниципальном </w:t>
      </w:r>
    </w:p>
    <w:p>
      <w:pPr>
        <w:pStyle w:val="Normal"/>
        <w:jc w:val="center"/>
        <w:rPr>
          <w:b/>
          <w:sz w:val="28"/>
          <w:szCs w:val="28"/>
        </w:rPr>
      </w:pPr>
      <w:r>
        <w:rPr>
          <w:b/>
          <w:sz w:val="28"/>
          <w:szCs w:val="28"/>
        </w:rPr>
        <w:t>контроле на автомобильном транспорте и в дорожном хозяйстве на территории Ровеньского муниципального округа Белгородской области</w:t>
      </w:r>
    </w:p>
    <w:p>
      <w:pPr>
        <w:pStyle w:val="ConsPlusNormal2"/>
        <w:jc w:val="left"/>
        <w:rPr>
          <w:sz w:val="16"/>
          <w:szCs w:val="16"/>
        </w:rPr>
      </w:pPr>
      <w:r>
        <w:rPr>
          <w:sz w:val="16"/>
          <w:szCs w:val="16"/>
        </w:rPr>
      </w:r>
    </w:p>
    <w:p>
      <w:pPr>
        <w:pStyle w:val="ConsPlusNormal2"/>
        <w:jc w:val="center"/>
        <w:rPr>
          <w:sz w:val="16"/>
          <w:szCs w:val="16"/>
        </w:rPr>
      </w:pPr>
      <w:r>
        <w:rPr>
          <w:sz w:val="16"/>
          <w:szCs w:val="16"/>
        </w:rPr>
      </w:r>
    </w:p>
    <w:p>
      <w:pPr>
        <w:pStyle w:val="Normal"/>
        <w:ind w:firstLine="709"/>
        <w:jc w:val="both"/>
        <w:rPr>
          <w:b/>
          <w:sz w:val="28"/>
          <w:szCs w:val="28"/>
        </w:rPr>
      </w:pPr>
      <w:r>
        <w:rPr>
          <w:bCs/>
          <w:sz w:val="28"/>
          <w:szCs w:val="28"/>
        </w:rPr>
        <w:t>В соответствии с Федеральными законами Российской Федерации от 20 марта 2025 года № 33-ФЗ «Об общих принципах организации местного самоуправления в единой системе публичной власти»,</w:t>
      </w:r>
      <w:r>
        <w:rPr>
          <w:sz w:val="28"/>
          <w:szCs w:val="28"/>
        </w:rPr>
        <w:t xml:space="preserve"> от 08 ноября 2007 года № 259-ФЗ «Устав автомобильного транспорта и городского наземного электрического транспорта», </w:t>
      </w:r>
      <w:r>
        <w:rPr>
          <w:bCs/>
          <w:sz w:val="28"/>
          <w:szCs w:val="28"/>
        </w:rPr>
        <w:t>от 31 июля 2020 года № 248-ФЗ «О государственном контроле (надзоре) и муниципальном контроле в Российской Федерации»</w:t>
      </w:r>
      <w:r>
        <w:rPr>
          <w:sz w:val="28"/>
          <w:szCs w:val="28"/>
        </w:rPr>
        <w:t>, от 08 ноября 2007 года № 257-ФЗ                                        «Об автомобильных дорогах и о дорожной деятельности в Российской Федерации», в связи со вступлением в силу Федерального закона от 29 декабря 2025 года № 567-ФЗ «О внесении изменений в Федеральный закон «О государственном контроле (надзоре) и муниципальном контроле в Российской Федерации»</w:t>
      </w:r>
      <w:r>
        <w:rPr>
          <w:bCs/>
          <w:sz w:val="28"/>
          <w:szCs w:val="28"/>
        </w:rPr>
        <w:t xml:space="preserve">,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в связи с принятием закона Белгородской области от 25 февраля 2025 года № 461 «О преобразовании всех поселений, входящих в состав муниципального района «Ровеньский район» Белгородской области», руководствуясь Уставом Ровеньского муниципального округа Белгородской области, принятого Советом депутатов Ровеньского муниципального округа 30 октября 2025 года № 2/23,  Совет депутатов Ровеньского муниципального округа Белгородской области </w:t>
      </w:r>
      <w:r>
        <w:rPr>
          <w:b/>
          <w:bCs/>
          <w:sz w:val="28"/>
          <w:szCs w:val="28"/>
        </w:rPr>
        <w:t>р е ш и л :</w:t>
      </w:r>
    </w:p>
    <w:p>
      <w:pPr>
        <w:pStyle w:val="Normal"/>
        <w:tabs>
          <w:tab w:val="clear" w:pos="708"/>
          <w:tab w:val="left" w:pos="1134" w:leader="none"/>
        </w:tabs>
        <w:spacing w:lineRule="auto" w:line="240" w:before="0" w:after="0"/>
        <w:ind w:firstLine="705"/>
        <w:contextualSpacing/>
        <w:jc w:val="both"/>
        <w:rPr>
          <w:sz w:val="28"/>
          <w:szCs w:val="28"/>
        </w:rPr>
      </w:pPr>
      <w:r>
        <w:rPr>
          <w:sz w:val="28"/>
          <w:szCs w:val="28"/>
        </w:rPr>
        <w:t>1.</w:t>
        <w:tab/>
        <w:t>Утвердить Положение о муниципальном контроле на автомобильном транспорте и в дорожном хозяйстве на территории Ровеньского муниципального округа Белгородской области (далее - Положение, приложение № 1 к решению).</w:t>
      </w:r>
    </w:p>
    <w:p>
      <w:pPr>
        <w:pStyle w:val="Normal"/>
        <w:tabs>
          <w:tab w:val="clear" w:pos="708"/>
          <w:tab w:val="left" w:pos="1134" w:leader="none"/>
        </w:tabs>
        <w:spacing w:lineRule="auto" w:line="240" w:before="0" w:after="0"/>
        <w:ind w:firstLine="705"/>
        <w:contextualSpacing/>
        <w:jc w:val="both"/>
        <w:rPr>
          <w:sz w:val="28"/>
          <w:szCs w:val="28"/>
        </w:rPr>
      </w:pPr>
      <w:r>
        <w:rPr>
          <w:sz w:val="28"/>
          <w:szCs w:val="28"/>
        </w:rPr>
        <w:t>2.</w:t>
        <w:tab/>
        <w:t>Утвердить 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Администрацией Ровеньского муниципального округа контроле на автомобильном транспорте и в дорожном хозяйстве (приложение № 2 к решению).</w:t>
      </w:r>
    </w:p>
    <w:p>
      <w:pPr>
        <w:pStyle w:val="Normal"/>
        <w:tabs>
          <w:tab w:val="clear" w:pos="708"/>
          <w:tab w:val="left" w:pos="1134" w:leader="none"/>
        </w:tabs>
        <w:spacing w:lineRule="auto" w:line="240" w:before="0" w:after="0"/>
        <w:ind w:firstLine="705"/>
        <w:contextualSpacing/>
        <w:jc w:val="both"/>
        <w:rPr>
          <w:sz w:val="28"/>
          <w:szCs w:val="28"/>
          <w:highlight w:val="white"/>
        </w:rPr>
      </w:pPr>
      <w:r>
        <w:rPr>
          <w:sz w:val="28"/>
          <w:szCs w:val="28"/>
          <w:highlight w:val="white"/>
        </w:rPr>
        <w:t>3. Признать утратившим силу решение Совета депутатов Ровеньского муниципального округа от 28 ноября 2025 года № 4/81                                                                          «Об утверждении Положения о муниципальном контроле на автомобильном транспорте и в дорожном хозяйстве на территории Ровеньского муниципального округа».</w:t>
      </w:r>
    </w:p>
    <w:p>
      <w:pPr>
        <w:pStyle w:val="Normal"/>
        <w:tabs>
          <w:tab w:val="clear" w:pos="708"/>
          <w:tab w:val="left" w:pos="1134" w:leader="none"/>
        </w:tabs>
        <w:spacing w:lineRule="auto" w:line="240" w:before="0" w:after="0"/>
        <w:ind w:firstLine="705"/>
        <w:contextualSpacing/>
        <w:jc w:val="both"/>
        <w:rPr>
          <w:sz w:val="28"/>
          <w:szCs w:val="28"/>
          <w:highlight w:val="none"/>
        </w:rPr>
      </w:pPr>
      <w:r>
        <w:rPr>
          <w:sz w:val="28"/>
          <w:szCs w:val="28"/>
        </w:rPr>
        <w:t>4. Настоящее решение вступает в силу со дня его официального опубликования.</w:t>
      </w:r>
    </w:p>
    <w:p>
      <w:pPr>
        <w:pStyle w:val="Normal"/>
        <w:suppressLineNumbers w:val="0"/>
        <w:spacing w:lineRule="auto" w:line="240" w:before="0" w:after="0"/>
        <w:ind w:firstLine="720"/>
        <w:contextualSpacing/>
        <w:jc w:val="both"/>
        <w:rPr>
          <w:rFonts w:ascii="Times New Roman" w:hAnsi="Times New Roman"/>
          <w:sz w:val="28"/>
          <w:szCs w:val="28"/>
        </w:rPr>
      </w:pPr>
      <w:r>
        <w:rPr>
          <w:sz w:val="28"/>
          <w:szCs w:val="28"/>
        </w:rPr>
        <w:t>5. Опубликовать решение в сетевом издании «Ровеньская нива», разместить на официальном сайте органов местного самоуправления в информационно-телекоммуникационной сети «Интернет»</w:t>
      </w:r>
      <w:r>
        <w:rPr>
          <w:rFonts w:eastAsia="Times New Roman"/>
          <w:color w:val="000000"/>
          <w:sz w:val="28"/>
          <w:szCs w:val="28"/>
          <w:lang w:eastAsia="ru-RU"/>
        </w:rPr>
        <w:t xml:space="preserve"> (</w:t>
      </w:r>
      <w:hyperlink r:id="rId3" w:tooltip="https://rovenkiadm.gosuslugi.ru/">
        <w:r>
          <w:rPr>
            <w:rStyle w:val="Hyperlink"/>
            <w:rFonts w:eastAsia="Times New Roman"/>
            <w:color w:val="000000"/>
            <w:sz w:val="28"/>
            <w:szCs w:val="28"/>
            <w:lang w:eastAsia="ru-RU"/>
          </w:rPr>
          <w:t>https://rovenkiadm.gosuslugi.ru</w:t>
        </w:r>
      </w:hyperlink>
      <w:r>
        <w:rPr>
          <w:rFonts w:eastAsia="Times New Roman"/>
          <w:color w:val="000000"/>
          <w:sz w:val="28"/>
          <w:szCs w:val="28"/>
          <w:lang w:eastAsia="ru-RU"/>
        </w:rPr>
        <w:t>)</w:t>
      </w:r>
      <w:r>
        <w:rPr>
          <w:sz w:val="28"/>
          <w:szCs w:val="28"/>
        </w:rPr>
        <w:t>.</w:t>
      </w:r>
    </w:p>
    <w:p>
      <w:pPr>
        <w:pStyle w:val="Normal"/>
        <w:suppressLineNumbers w:val="0"/>
        <w:spacing w:lineRule="auto" w:line="240" w:before="0" w:after="0"/>
        <w:ind w:firstLine="720"/>
        <w:contextualSpacing/>
        <w:jc w:val="both"/>
        <w:rPr>
          <w:rFonts w:ascii="Times New Roman" w:hAnsi="Times New Roman"/>
          <w:sz w:val="28"/>
          <w:szCs w:val="28"/>
        </w:rPr>
      </w:pPr>
      <w:r>
        <w:rPr>
          <w:rFonts w:eastAsia="Times New Roman" w:cs="Times New Roman"/>
          <w:sz w:val="28"/>
          <w:szCs w:val="28"/>
        </w:rPr>
        <w:t xml:space="preserve">5. </w:t>
      </w:r>
      <w:r>
        <w:rPr>
          <w:rFonts w:eastAsia="Times New Roman"/>
          <w:sz w:val="28"/>
          <w:szCs w:val="28"/>
          <w:highlight w:val="white"/>
        </w:rPr>
        <w:t>Контроль за выполнением решения возложить на постоянную комиссию Совета депутатов Ровеньского муниципального округа Белгородской области по градостроительству</w:t>
      </w:r>
      <w:r>
        <w:rPr>
          <w:rFonts w:eastAsia="Times New Roman"/>
          <w:sz w:val="28"/>
          <w:szCs w:val="28"/>
        </w:rPr>
        <w:t>, жилищно-коммунальному хозяйству и вопросам экологии.</w:t>
      </w:r>
    </w:p>
    <w:p>
      <w:pPr>
        <w:pStyle w:val="Normal"/>
        <w:tabs>
          <w:tab w:val="clear" w:pos="708"/>
          <w:tab w:val="left" w:pos="1134" w:leader="none"/>
        </w:tabs>
        <w:ind w:firstLine="705"/>
        <w:jc w:val="both"/>
        <w:rPr>
          <w:sz w:val="28"/>
          <w:szCs w:val="28"/>
        </w:rPr>
      </w:pPr>
      <w:r>
        <w:rPr>
          <w:sz w:val="28"/>
          <w:szCs w:val="28"/>
        </w:rPr>
      </w:r>
    </w:p>
    <w:p>
      <w:pPr>
        <w:pStyle w:val="Normal"/>
        <w:tabs>
          <w:tab w:val="clear" w:pos="708"/>
          <w:tab w:val="left" w:pos="1134" w:leader="none"/>
        </w:tabs>
        <w:ind w:firstLine="705"/>
        <w:jc w:val="both"/>
        <w:rPr>
          <w:sz w:val="28"/>
          <w:szCs w:val="28"/>
        </w:rPr>
      </w:pPr>
      <w:r>
        <w:rPr>
          <w:sz w:val="28"/>
          <w:szCs w:val="28"/>
        </w:rPr>
      </w:r>
    </w:p>
    <w:p>
      <w:pPr>
        <w:pStyle w:val="Normal"/>
        <w:tabs>
          <w:tab w:val="clear" w:pos="708"/>
          <w:tab w:val="left" w:pos="1134" w:leader="none"/>
        </w:tabs>
        <w:ind w:firstLine="705"/>
        <w:jc w:val="both"/>
        <w:rPr>
          <w:sz w:val="28"/>
          <w:szCs w:val="28"/>
        </w:rPr>
      </w:pPr>
      <w:r>
        <w:rPr>
          <w:sz w:val="28"/>
          <w:szCs w:val="28"/>
        </w:rPr>
      </w:r>
    </w:p>
    <w:p>
      <w:pPr>
        <w:pStyle w:val="Normal"/>
        <w:shd w:val="clear" w:color="auto" w:fill="FFFFFF"/>
        <w:spacing w:lineRule="auto" w:line="221"/>
        <w:rPr>
          <w:rFonts w:ascii="Times New Roman" w:hAnsi="Times New Roman"/>
          <w:b/>
          <w:color w:val="000000"/>
          <w:sz w:val="28"/>
          <w:szCs w:val="28"/>
        </w:rPr>
      </w:pPr>
      <w:r>
        <w:rPr>
          <w:b/>
          <w:color w:val="000000"/>
          <w:sz w:val="28"/>
          <w:szCs w:val="28"/>
        </w:rPr>
        <w:t>Председатель Совета депутатов</w:t>
      </w:r>
    </w:p>
    <w:p>
      <w:pPr>
        <w:pStyle w:val="Normal"/>
        <w:shd w:val="clear" w:color="auto" w:fill="FFFFFF"/>
        <w:spacing w:lineRule="auto" w:line="221"/>
        <w:rPr>
          <w:rFonts w:ascii="Times New Roman" w:hAnsi="Times New Roman"/>
          <w:b/>
          <w:color w:val="000000"/>
          <w:sz w:val="28"/>
          <w:szCs w:val="28"/>
        </w:rPr>
      </w:pPr>
      <w:r>
        <w:rPr>
          <w:b/>
          <w:color w:val="000000"/>
          <w:sz w:val="28"/>
          <w:szCs w:val="28"/>
        </w:rPr>
        <w:t>Ровеньского муниципального округа</w:t>
      </w:r>
    </w:p>
    <w:p>
      <w:pPr>
        <w:pStyle w:val="Normal"/>
        <w:shd w:val="clear" w:color="auto" w:fill="FFFFFF"/>
        <w:spacing w:lineRule="auto" w:line="221"/>
        <w:rPr>
          <w:rFonts w:ascii="Times New Roman" w:hAnsi="Times New Roman"/>
          <w:b/>
          <w:color w:val="000000"/>
          <w:sz w:val="28"/>
          <w:szCs w:val="28"/>
        </w:rPr>
      </w:pPr>
      <w:r>
        <w:rPr>
          <w:b/>
          <w:color w:val="000000"/>
          <w:sz w:val="28"/>
          <w:szCs w:val="28"/>
        </w:rPr>
        <w:t>Белгородской области                                                                 В. А. Некрасов</w:t>
      </w:r>
    </w:p>
    <w:p>
      <w:pPr>
        <w:pStyle w:val="Normal"/>
        <w:shd w:val="clear" w:color="auto" w:fill="FFFFFF"/>
        <w:spacing w:lineRule="auto" w:line="221"/>
        <w:rPr>
          <w:rFonts w:ascii="Times New Roman" w:hAnsi="Times New Roman"/>
          <w:b/>
          <w:color w:val="000000"/>
          <w:sz w:val="28"/>
          <w:szCs w:val="28"/>
        </w:rPr>
      </w:pPr>
      <w:r>
        <w:rPr>
          <w:b/>
          <w:color w:val="000000"/>
          <w:sz w:val="28"/>
          <w:szCs w:val="28"/>
        </w:rPr>
      </w:r>
    </w:p>
    <w:p>
      <w:pPr>
        <w:pStyle w:val="Normal"/>
        <w:spacing w:lineRule="auto" w:line="240"/>
        <w:jc w:val="both"/>
        <w:rPr/>
      </w:pPr>
      <w:r>
        <w:rPr>
          <w:rFonts w:eastAsia="Times New Roman" w:cs="Times New Roman"/>
          <w:b/>
          <w:bCs/>
          <w:color w:val="000000"/>
          <w:sz w:val="28"/>
          <w:szCs w:val="28"/>
        </w:rPr>
        <w:t xml:space="preserve">И.о.  Главы Ровеньского муниципального </w:t>
      </w:r>
    </w:p>
    <w:p>
      <w:pPr>
        <w:pStyle w:val="Normal"/>
        <w:shd w:val="clear" w:color="auto" w:fill="FFFFFF"/>
        <w:spacing w:lineRule="auto" w:line="221"/>
        <w:rPr>
          <w:rFonts w:ascii="Times New Roman" w:hAnsi="Times New Roman"/>
          <w:b/>
          <w:color w:val="000000"/>
          <w:sz w:val="28"/>
          <w:szCs w:val="28"/>
        </w:rPr>
      </w:pPr>
      <w:r>
        <w:rPr>
          <w:rFonts w:eastAsia="Times New Roman" w:cs="Times New Roman"/>
          <w:b/>
          <w:bCs/>
          <w:color w:val="000000"/>
          <w:sz w:val="28"/>
          <w:szCs w:val="28"/>
        </w:rPr>
        <w:t>округа Белгородской области                                                 Ю.П. Карпушин</w:t>
      </w:r>
    </w:p>
    <w:p>
      <w:pPr>
        <w:pStyle w:val="Normal"/>
        <w:widowControl w:val="false"/>
        <w:ind w:right="-1"/>
        <w:rPr>
          <w:sz w:val="28"/>
          <w:szCs w:val="28"/>
        </w:rPr>
      </w:pPr>
      <w:r>
        <w:rPr>
          <w:sz w:val="28"/>
          <w:szCs w:val="28"/>
        </w:rPr>
      </w:r>
    </w:p>
    <w:p>
      <w:pPr>
        <w:pStyle w:val="Normal"/>
        <w:widowControl w:val="false"/>
        <w:ind w:right="-1"/>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4962" w:right="-1"/>
        <w:jc w:val="center"/>
        <w:rPr>
          <w:sz w:val="28"/>
          <w:szCs w:val="28"/>
        </w:rPr>
      </w:pPr>
      <w:r>
        <w:rPr>
          <w:sz w:val="28"/>
          <w:szCs w:val="28"/>
        </w:rPr>
      </w:r>
    </w:p>
    <w:p>
      <w:pPr>
        <w:pStyle w:val="Normal"/>
        <w:widowControl w:val="false"/>
        <w:ind w:left="0" w:right="-1"/>
        <w:jc w:val="left"/>
        <w:rPr>
          <w:sz w:val="28"/>
          <w:szCs w:val="28"/>
        </w:rPr>
      </w:pPr>
      <w:r>
        <w:rPr>
          <w:sz w:val="28"/>
          <w:szCs w:val="28"/>
        </w:rPr>
      </w:r>
    </w:p>
    <w:p>
      <w:pPr>
        <w:pStyle w:val="Normal"/>
        <w:widowControl w:val="false"/>
        <w:ind w:left="0" w:right="-1"/>
        <w:jc w:val="left"/>
        <w:rPr>
          <w:sz w:val="28"/>
          <w:szCs w:val="28"/>
        </w:rPr>
      </w:pPr>
      <w:r>
        <w:rPr>
          <w:sz w:val="28"/>
          <w:szCs w:val="28"/>
        </w:rPr>
      </w:r>
    </w:p>
    <w:p>
      <w:pPr>
        <w:pStyle w:val="Normal"/>
        <w:widowControl w:val="false"/>
        <w:ind w:left="0" w:right="-1"/>
        <w:jc w:val="left"/>
        <w:rPr>
          <w:sz w:val="28"/>
          <w:szCs w:val="28"/>
        </w:rPr>
      </w:pPr>
      <w:r>
        <w:rPr>
          <w:sz w:val="28"/>
          <w:szCs w:val="28"/>
        </w:rPr>
      </w:r>
    </w:p>
    <w:p>
      <w:pPr>
        <w:pStyle w:val="Normal"/>
        <w:widowControl w:val="false"/>
        <w:ind w:left="0" w:right="-1"/>
        <w:jc w:val="left"/>
        <w:rPr>
          <w:sz w:val="28"/>
          <w:szCs w:val="28"/>
        </w:rPr>
      </w:pPr>
      <w:r>
        <w:rPr>
          <w:sz w:val="28"/>
          <w:szCs w:val="28"/>
        </w:rPr>
      </w:r>
    </w:p>
    <w:p>
      <w:pPr>
        <w:pStyle w:val="Normal"/>
        <w:widowControl w:val="false"/>
        <w:ind w:left="4536" w:right="-1"/>
        <w:jc w:val="right"/>
        <w:rPr>
          <w:sz w:val="28"/>
          <w:szCs w:val="28"/>
        </w:rPr>
      </w:pPr>
      <w:r>
        <w:rPr>
          <w:sz w:val="28"/>
          <w:szCs w:val="28"/>
        </w:rPr>
        <w:t>Приложение № 1</w:t>
      </w:r>
    </w:p>
    <w:p>
      <w:pPr>
        <w:pStyle w:val="Normal"/>
        <w:widowControl w:val="false"/>
        <w:ind w:left="4536" w:right="-1"/>
        <w:jc w:val="right"/>
        <w:rPr>
          <w:sz w:val="28"/>
          <w:szCs w:val="28"/>
        </w:rPr>
      </w:pPr>
      <w:r>
        <w:rPr>
          <w:sz w:val="28"/>
          <w:szCs w:val="28"/>
        </w:rPr>
        <w:t>к решению Совета депутатов</w:t>
      </w:r>
    </w:p>
    <w:p>
      <w:pPr>
        <w:pStyle w:val="Normal"/>
        <w:ind w:left="4536"/>
        <w:jc w:val="right"/>
        <w:rPr>
          <w:sz w:val="28"/>
          <w:szCs w:val="28"/>
        </w:rPr>
      </w:pPr>
      <w:r>
        <w:rPr>
          <w:sz w:val="28"/>
          <w:szCs w:val="28"/>
        </w:rPr>
        <w:t xml:space="preserve">Ровеньского муниципального </w:t>
      </w:r>
    </w:p>
    <w:p>
      <w:pPr>
        <w:pStyle w:val="Normal"/>
        <w:ind w:left="4536"/>
        <w:jc w:val="right"/>
        <w:rPr>
          <w:sz w:val="28"/>
          <w:szCs w:val="28"/>
        </w:rPr>
      </w:pPr>
      <w:r>
        <w:rPr>
          <w:sz w:val="28"/>
          <w:szCs w:val="28"/>
        </w:rPr>
        <w:t>округа Белгородской области</w:t>
      </w:r>
    </w:p>
    <w:p>
      <w:pPr>
        <w:pStyle w:val="Normal"/>
        <w:ind w:left="4536"/>
        <w:jc w:val="center"/>
        <w:rPr>
          <w:sz w:val="28"/>
          <w:szCs w:val="28"/>
        </w:rPr>
      </w:pPr>
      <w:r>
        <w:rPr>
          <w:sz w:val="28"/>
          <w:szCs w:val="28"/>
        </w:rPr>
        <w:t xml:space="preserve">              </w:t>
      </w:r>
      <w:r>
        <w:rPr>
          <w:sz w:val="28"/>
          <w:szCs w:val="28"/>
        </w:rPr>
        <w:t xml:space="preserve">от </w:t>
      </w:r>
      <w:r>
        <w:rPr>
          <w:sz w:val="28"/>
          <w:szCs w:val="28"/>
        </w:rPr>
        <w:t xml:space="preserve">28 июля </w:t>
      </w:r>
      <w:r>
        <w:rPr>
          <w:sz w:val="28"/>
          <w:szCs w:val="28"/>
        </w:rPr>
        <w:t xml:space="preserve">2026 года </w:t>
      </w:r>
      <w:r>
        <w:rPr>
          <w:b w:val="false"/>
          <w:bCs w:val="false"/>
          <w:sz w:val="28"/>
          <w:szCs w:val="28"/>
        </w:rPr>
        <w:t>№14/196</w:t>
      </w:r>
    </w:p>
    <w:p>
      <w:pPr>
        <w:pStyle w:val="Normal"/>
        <w:tabs>
          <w:tab w:val="clear" w:pos="708"/>
          <w:tab w:val="left" w:pos="1134" w:leader="none"/>
        </w:tabs>
        <w:ind w:firstLine="705"/>
        <w:jc w:val="both"/>
        <w:rPr>
          <w:sz w:val="28"/>
          <w:szCs w:val="28"/>
        </w:rPr>
      </w:pPr>
      <w:r>
        <w:rPr>
          <w:sz w:val="28"/>
          <w:szCs w:val="28"/>
        </w:rPr>
      </w:r>
    </w:p>
    <w:p>
      <w:pPr>
        <w:pStyle w:val="Normal"/>
        <w:widowControl w:val="false"/>
        <w:spacing w:before="0" w:after="0"/>
        <w:contextualSpacing/>
        <w:jc w:val="center"/>
        <w:rPr>
          <w:b/>
          <w:sz w:val="28"/>
          <w:szCs w:val="28"/>
        </w:rPr>
      </w:pPr>
      <w:r>
        <w:rPr>
          <w:b/>
          <w:sz w:val="28"/>
          <w:szCs w:val="28"/>
        </w:rPr>
      </w:r>
    </w:p>
    <w:p>
      <w:pPr>
        <w:pStyle w:val="Normal"/>
        <w:widowControl w:val="false"/>
        <w:spacing w:before="0" w:after="0"/>
        <w:contextualSpacing/>
        <w:jc w:val="center"/>
        <w:rPr>
          <w:b/>
          <w:bCs/>
          <w:color w:val="333333"/>
          <w:sz w:val="28"/>
          <w:szCs w:val="28"/>
        </w:rPr>
      </w:pPr>
      <w:r>
        <w:rPr>
          <w:b/>
          <w:sz w:val="28"/>
          <w:szCs w:val="28"/>
        </w:rPr>
        <w:t>Положение</w:t>
        <w:br/>
        <w:t>о муниципальном контроле на автомобильном транспорте и в дорожном хозяйстве на территории Ровеньского муниципального округа Белгородской области</w:t>
      </w:r>
    </w:p>
    <w:p>
      <w:pPr>
        <w:pStyle w:val="Normal"/>
        <w:tabs>
          <w:tab w:val="clear" w:pos="708"/>
          <w:tab w:val="left" w:pos="1134" w:leader="none"/>
        </w:tabs>
        <w:ind w:firstLine="705"/>
        <w:jc w:val="both"/>
        <w:rPr>
          <w:sz w:val="28"/>
          <w:szCs w:val="28"/>
        </w:rPr>
      </w:pPr>
      <w:r>
        <w:rPr>
          <w:sz w:val="28"/>
          <w:szCs w:val="28"/>
        </w:rPr>
      </w:r>
    </w:p>
    <w:p>
      <w:pPr>
        <w:pStyle w:val="ConsPlusNormal2"/>
        <w:jc w:val="center"/>
        <w:rPr>
          <w:b/>
          <w:sz w:val="28"/>
          <w:szCs w:val="28"/>
          <w:highlight w:val="none"/>
        </w:rPr>
      </w:pPr>
      <w:bookmarkStart w:id="0" w:name="Par35"/>
      <w:bookmarkEnd w:id="0"/>
      <w:r>
        <w:rPr>
          <w:b/>
          <w:sz w:val="28"/>
          <w:szCs w:val="28"/>
        </w:rPr>
        <w:t>1.Общие положения</w:t>
      </w:r>
    </w:p>
    <w:p>
      <w:pPr>
        <w:pStyle w:val="ConsPlusNormal2"/>
        <w:jc w:val="center"/>
        <w:rPr>
          <w:sz w:val="28"/>
          <w:szCs w:val="28"/>
        </w:rPr>
      </w:pPr>
      <w:r>
        <w:rPr>
          <w:sz w:val="28"/>
          <w:szCs w:val="28"/>
        </w:rPr>
      </w:r>
    </w:p>
    <w:p>
      <w:pPr>
        <w:pStyle w:val="ListParagraph"/>
        <w:widowControl/>
        <w:tabs>
          <w:tab w:val="clear" w:pos="708"/>
          <w:tab w:val="left" w:pos="1134" w:leader="none"/>
        </w:tabs>
        <w:ind w:firstLine="709" w:left="0"/>
        <w:jc w:val="both"/>
        <w:rPr>
          <w:rFonts w:ascii="Times New Roman" w:hAnsi="Times New Roman"/>
          <w:sz w:val="28"/>
          <w:szCs w:val="28"/>
        </w:rPr>
      </w:pPr>
      <w:r>
        <w:rPr>
          <w:rFonts w:ascii="Times New Roman" w:hAnsi="Times New Roman"/>
          <w:sz w:val="28"/>
          <w:szCs w:val="28"/>
        </w:rPr>
        <w:t xml:space="preserve">1.1. Настоящее Положение устанавливает порядок организации и осуществления муниципального </w:t>
      </w:r>
      <w:r>
        <w:rPr>
          <w:rFonts w:ascii="Times New Roman" w:hAnsi="Times New Roman"/>
          <w:bCs/>
          <w:sz w:val="28"/>
          <w:szCs w:val="28"/>
        </w:rPr>
        <w:t>контроля на автомобильном транспорте и в дорожном хозяйстве</w:t>
      </w:r>
      <w:r>
        <w:rPr>
          <w:rFonts w:ascii="Times New Roman" w:hAnsi="Times New Roman"/>
          <w:sz w:val="28"/>
          <w:szCs w:val="28"/>
        </w:rPr>
        <w:t xml:space="preserve"> в границах Ровеньского муниципального округа Белгородской области (далее – муниципальный контроль).</w:t>
      </w:r>
    </w:p>
    <w:p>
      <w:pPr>
        <w:pStyle w:val="12"/>
        <w:tabs>
          <w:tab w:val="clear" w:pos="708"/>
          <w:tab w:val="left" w:pos="1309" w:leader="none"/>
        </w:tabs>
        <w:ind w:firstLine="709"/>
        <w:jc w:val="both"/>
        <w:rPr/>
      </w:pPr>
      <w:r>
        <w:rPr/>
        <w:t>1.2</w:t>
        <w:tab/>
        <w:t>Предметом муниципального контроля на автомобильном транспорте и дорожном хозяйстве является соблюдение юридическими лицами, индивидуальными предпринимателями, гражданами (далее - контролируемые лица) обязательных требований:</w:t>
      </w:r>
    </w:p>
    <w:p>
      <w:pPr>
        <w:pStyle w:val="12"/>
        <w:ind w:firstLine="740"/>
        <w:jc w:val="both"/>
        <w:rPr/>
      </w:pPr>
      <w:r>
        <w:rPr/>
        <w:t>1) в области автомобильных дорог и дорожной деятельности, установленных в отношении автомобильных дорог местного значения Ровеньского муниципального округа Белгородской области (далее - автомобильные дороги местного значения или автомобильные дороги общего пользования местного значения):</w:t>
      </w:r>
    </w:p>
    <w:p>
      <w:pPr>
        <w:pStyle w:val="12"/>
        <w:ind w:firstLine="740"/>
        <w:jc w:val="both"/>
        <w:rPr/>
      </w:pPr>
      <w:r>
        <w:rPr/>
        <w:t>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12"/>
        <w:ind w:firstLine="740"/>
        <w:jc w:val="both"/>
        <w:rPr/>
      </w:pPr>
      <w:r>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12"/>
        <w:ind w:firstLine="740"/>
        <w:jc w:val="both"/>
        <w:rPr/>
      </w:pPr>
      <w:r>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ListParagraph"/>
        <w:widowControl/>
        <w:tabs>
          <w:tab w:val="clear" w:pos="708"/>
          <w:tab w:val="left" w:pos="1134" w:leader="none"/>
        </w:tabs>
        <w:ind w:firstLine="709" w:left="0"/>
        <w:jc w:val="both"/>
        <w:rPr>
          <w:rFonts w:ascii="Times New Roman" w:hAnsi="Times New Roman"/>
          <w:sz w:val="28"/>
          <w:szCs w:val="28"/>
        </w:rPr>
      </w:pPr>
      <w:r>
        <w:rPr>
          <w:rFonts w:ascii="Times New Roman" w:hAnsi="Times New Roman"/>
          <w:sz w:val="28"/>
          <w:szCs w:val="28"/>
        </w:rPr>
        <w:t>1.3. Муниципальный контроль осуществляется Администрацией Ровеньского муниципального округа Белгородской области, в лице управления капитального строительства, транспорта, ЖКХ и топливно-энергетического комплекса Администрации Ровеньского муниципального округа (далее – контрольный орган).</w:t>
      </w:r>
    </w:p>
    <w:p>
      <w:pPr>
        <w:pStyle w:val="12"/>
        <w:tabs>
          <w:tab w:val="clear" w:pos="708"/>
          <w:tab w:val="left" w:pos="1303" w:leader="none"/>
        </w:tabs>
        <w:ind w:firstLine="709"/>
        <w:jc w:val="both"/>
        <w:rPr/>
      </w:pPr>
      <w:r>
        <w:rPr/>
        <w:t>1.4.</w:t>
        <w:tab/>
        <w:t xml:space="preserve">Должностными лицами, уполномоченными осуществлять муниципальный контроль на автомобильном транспорте, являются </w:t>
      </w:r>
      <w:r>
        <w:rPr>
          <w:sz w:val="28"/>
          <w:szCs w:val="28"/>
        </w:rPr>
        <w:t>заместитель Главы Ровеньского муниципального округа – начальник управления капитального строительства, транспорта, ЖКХ и топливно-энергетического комплекса Администрации округа; заместитель начальника управления капитального строительства, транспорта, ЖКХ и топливно-энергетического комплекса Администрации Ровеньского муниципального округа – начальник отдела капитального строительства; заместитель начальника отдела капитального строительства управления капитального строительства, транспорта, ЖКХ и топливно-энергетического комплекса Администрации Ровеньского муниципального округа</w:t>
      </w:r>
      <w:r>
        <w:rPr/>
        <w:t xml:space="preserve"> (далее - должностные лица, уполномоченные осуществлять муниципальный контроль)</w:t>
      </w:r>
      <w:r>
        <w:rPr>
          <w:i/>
          <w:iCs/>
        </w:rPr>
        <w:t>.</w:t>
      </w:r>
    </w:p>
    <w:p>
      <w:pPr>
        <w:pStyle w:val="12"/>
        <w:ind w:firstLine="740"/>
        <w:jc w:val="both"/>
        <w:rPr/>
      </w:pPr>
      <w:r>
        <w:rPr/>
        <w:t xml:space="preserve">Должностными лицами, уполномоченными принимать решения о проведении контрольных мероприятий, являются: заместитель Главы Ровеньского муниципального округа </w:t>
      </w:r>
      <w:r>
        <w:rPr>
          <w:sz w:val="28"/>
          <w:szCs w:val="28"/>
        </w:rPr>
        <w:t>– начальник управления капитального строительства, транспорта, ЖКХ и топливно-энергетического комплекса Администрации округа</w:t>
      </w:r>
      <w:r>
        <w:rPr/>
        <w:t>, в случае его отсутствия – лицо, исполняющее его обязанности (далее - должностные лица контрольного органа).</w:t>
      </w:r>
    </w:p>
    <w:p>
      <w:pPr>
        <w:pStyle w:val="12"/>
        <w:ind w:firstLine="740"/>
        <w:jc w:val="both"/>
        <w:rPr/>
      </w:pPr>
      <w:r>
        <w:rPr/>
        <w:t>В должностные обязанности указанных должностных лиц в соответствии с их должностными инструкциями входит осуществление полномочий по муниципальному контролю на автомобильном транспорте и в дорожном хозяйстве.</w:t>
      </w:r>
    </w:p>
    <w:p>
      <w:pPr>
        <w:pStyle w:val="12"/>
        <w:ind w:firstLine="740"/>
        <w:jc w:val="both"/>
        <w:rPr/>
      </w:pPr>
      <w:r>
        <w:rPr/>
        <w:t>Должностные лица, уполномоченные осуществлять муниципальный контроль, при осуществлении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pPr>
        <w:pStyle w:val="12"/>
        <w:tabs>
          <w:tab w:val="clear" w:pos="708"/>
          <w:tab w:val="left" w:pos="1298" w:leader="none"/>
        </w:tabs>
        <w:ind w:firstLine="709"/>
        <w:jc w:val="both"/>
        <w:rPr/>
      </w:pPr>
      <w:r>
        <w:rPr/>
        <w:t>1.5.</w:t>
        <w:tab/>
        <w:t xml:space="preserve">К отношениям, связанным с осуществлением муниципального контроля на автомобильном транспорте и дорожном хозяйстве,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08 ноября 2007 года № 259-ФЗ «Устав автомобильного транспорта и городского наземного электрического транспорта», Федерального закона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w:t>
      </w:r>
      <w:r>
        <w:rPr>
          <w:bCs/>
        </w:rPr>
        <w:t>20 марта 2025 года  № 33-ФЗ «Об общих принципах организации местного самоуправления в единой системе публичной власти»</w:t>
      </w:r>
      <w:r>
        <w:rPr/>
        <w:t>.</w:t>
      </w:r>
    </w:p>
    <w:p>
      <w:pPr>
        <w:pStyle w:val="12"/>
        <w:tabs>
          <w:tab w:val="clear" w:pos="708"/>
          <w:tab w:val="left" w:pos="1309" w:leader="none"/>
        </w:tabs>
        <w:ind w:firstLine="709"/>
        <w:jc w:val="both"/>
        <w:rPr/>
      </w:pPr>
      <w:r>
        <w:rPr/>
        <w:t>1.6.</w:t>
        <w:tab/>
        <w:t>Объектами муниципального контроля на автомобильном транспорте и дорожном хозяйстве являются:</w:t>
      </w:r>
    </w:p>
    <w:p>
      <w:pPr>
        <w:pStyle w:val="12"/>
        <w:ind w:firstLine="720"/>
        <w:jc w:val="both"/>
        <w:rPr/>
      </w:pPr>
      <w:r>
        <w:rPr/>
        <w:t>а) в рамках пункта 1 части 1 статьи 16 Федерального закона № 248-ФЗ:</w:t>
      </w:r>
    </w:p>
    <w:p>
      <w:pPr>
        <w:pStyle w:val="12"/>
        <w:numPr>
          <w:ilvl w:val="0"/>
          <w:numId w:val="1"/>
        </w:numPr>
        <w:tabs>
          <w:tab w:val="clear" w:pos="708"/>
          <w:tab w:val="left" w:pos="982" w:leader="none"/>
        </w:tabs>
        <w:ind w:firstLine="720"/>
        <w:jc w:val="both"/>
        <w:rPr/>
      </w:pPr>
      <w:r>
        <w:rPr/>
        <w:t>деятельность по использованию полос отвода и (или) придорожных полос автомобильных дорог общего пользования местного значения;</w:t>
      </w:r>
    </w:p>
    <w:p>
      <w:pPr>
        <w:pStyle w:val="12"/>
        <w:numPr>
          <w:ilvl w:val="0"/>
          <w:numId w:val="1"/>
        </w:numPr>
        <w:tabs>
          <w:tab w:val="clear" w:pos="708"/>
          <w:tab w:val="left" w:pos="982" w:leader="none"/>
        </w:tabs>
        <w:ind w:firstLine="720"/>
        <w:jc w:val="both"/>
        <w:rPr/>
      </w:pPr>
      <w:r>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pPr>
        <w:pStyle w:val="12"/>
        <w:numPr>
          <w:ilvl w:val="0"/>
          <w:numId w:val="1"/>
        </w:numPr>
        <w:tabs>
          <w:tab w:val="clear" w:pos="708"/>
          <w:tab w:val="left" w:pos="982" w:leader="none"/>
        </w:tabs>
        <w:ind w:firstLine="720"/>
        <w:jc w:val="both"/>
        <w:rPr/>
      </w:pPr>
      <w:r>
        <w:rPr/>
        <w:t>деятельность по перевозкам по муниципальным маршрутам регулярных перевозок, не относящихся к предмету федерального государственного контроля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12"/>
        <w:ind w:firstLine="720"/>
        <w:jc w:val="both"/>
        <w:rPr/>
      </w:pPr>
      <w:r>
        <w:rPr/>
        <w:t>б) в рамках пункта 2 части 1 статьи 16 Федерального закона № 248-ФЗ:</w:t>
      </w:r>
    </w:p>
    <w:p>
      <w:pPr>
        <w:pStyle w:val="12"/>
        <w:numPr>
          <w:ilvl w:val="0"/>
          <w:numId w:val="1"/>
        </w:numPr>
        <w:tabs>
          <w:tab w:val="clear" w:pos="708"/>
          <w:tab w:val="left" w:pos="987" w:leader="none"/>
        </w:tabs>
        <w:ind w:firstLine="720"/>
        <w:jc w:val="both"/>
        <w:rPr/>
      </w:pPr>
      <w:r>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pPr>
        <w:pStyle w:val="12"/>
        <w:numPr>
          <w:ilvl w:val="0"/>
          <w:numId w:val="1"/>
        </w:numPr>
        <w:tabs>
          <w:tab w:val="clear" w:pos="708"/>
          <w:tab w:val="left" w:pos="982" w:leader="none"/>
        </w:tabs>
        <w:ind w:firstLine="720"/>
        <w:jc w:val="both"/>
        <w:rPr/>
      </w:pPr>
      <w:r>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pPr>
        <w:pStyle w:val="12"/>
        <w:numPr>
          <w:ilvl w:val="0"/>
          <w:numId w:val="1"/>
        </w:numPr>
        <w:tabs>
          <w:tab w:val="clear" w:pos="708"/>
          <w:tab w:val="left" w:pos="987" w:leader="none"/>
        </w:tabs>
        <w:ind w:firstLine="720"/>
        <w:jc w:val="both"/>
        <w:rPr/>
      </w:pPr>
      <w:r>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pPr>
        <w:pStyle w:val="12"/>
        <w:numPr>
          <w:ilvl w:val="0"/>
          <w:numId w:val="1"/>
        </w:numPr>
        <w:tabs>
          <w:tab w:val="clear" w:pos="708"/>
          <w:tab w:val="left" w:pos="982" w:leader="none"/>
        </w:tabs>
        <w:ind w:firstLine="720"/>
        <w:jc w:val="both"/>
        <w:rPr/>
      </w:pPr>
      <w:r>
        <w:rPr/>
        <w:t>внесение платы за присоединение объектов дорожного сервиса к автомобильным дорогам общего пользования местного значения;</w:t>
      </w:r>
    </w:p>
    <w:p>
      <w:pPr>
        <w:pStyle w:val="12"/>
        <w:numPr>
          <w:ilvl w:val="0"/>
          <w:numId w:val="1"/>
        </w:numPr>
        <w:tabs>
          <w:tab w:val="clear" w:pos="708"/>
          <w:tab w:val="left" w:pos="987" w:leader="none"/>
        </w:tabs>
        <w:ind w:firstLine="720"/>
        <w:jc w:val="both"/>
        <w:rPr/>
      </w:pPr>
      <w:r>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pPr>
        <w:pStyle w:val="12"/>
        <w:numPr>
          <w:ilvl w:val="0"/>
          <w:numId w:val="1"/>
        </w:numPr>
        <w:tabs>
          <w:tab w:val="clear" w:pos="708"/>
          <w:tab w:val="left" w:pos="987" w:leader="none"/>
        </w:tabs>
        <w:ind w:firstLine="720"/>
        <w:jc w:val="both"/>
        <w:rPr/>
      </w:pPr>
      <w:r>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pPr>
        <w:pStyle w:val="12"/>
        <w:ind w:firstLine="720"/>
        <w:jc w:val="both"/>
        <w:rPr/>
      </w:pPr>
      <w:r>
        <w:rPr/>
        <w:t>в) в рамках пункта 3 части 1 статьи 16 Федерального закона Федерального закона № 248-ФЗ:</w:t>
      </w:r>
    </w:p>
    <w:p>
      <w:pPr>
        <w:pStyle w:val="12"/>
        <w:numPr>
          <w:ilvl w:val="0"/>
          <w:numId w:val="1"/>
        </w:numPr>
        <w:tabs>
          <w:tab w:val="clear" w:pos="708"/>
          <w:tab w:val="left" w:pos="982" w:leader="none"/>
        </w:tabs>
        <w:ind w:firstLine="720"/>
        <w:jc w:val="both"/>
        <w:rPr/>
      </w:pPr>
      <w:r>
        <w:rPr/>
        <w:t>объекты дорожного сервиса, размещенные в полосах отвода и (или) придорожных полосах автомобильных дорог общего пользования местного значения;</w:t>
      </w:r>
    </w:p>
    <w:p>
      <w:pPr>
        <w:pStyle w:val="12"/>
        <w:numPr>
          <w:ilvl w:val="0"/>
          <w:numId w:val="1"/>
        </w:numPr>
        <w:tabs>
          <w:tab w:val="clear" w:pos="708"/>
          <w:tab w:val="left" w:pos="982" w:leader="none"/>
        </w:tabs>
        <w:ind w:firstLine="720"/>
        <w:jc w:val="both"/>
        <w:rPr/>
      </w:pPr>
      <w:r>
        <w:rPr/>
        <w:t>придорожные полосы и полосы отвода автомобильных дорог общего пользования местного значения;</w:t>
      </w:r>
    </w:p>
    <w:p>
      <w:pPr>
        <w:pStyle w:val="12"/>
        <w:numPr>
          <w:ilvl w:val="0"/>
          <w:numId w:val="1"/>
        </w:numPr>
        <w:tabs>
          <w:tab w:val="clear" w:pos="708"/>
          <w:tab w:val="left" w:pos="982" w:leader="none"/>
        </w:tabs>
        <w:ind w:firstLine="720"/>
        <w:jc w:val="both"/>
        <w:rPr/>
      </w:pPr>
      <w:r>
        <w:rPr/>
        <w:t>автомобильная дорога общего пользования местного значения и искусственные дорожные сооружения на ней;</w:t>
      </w:r>
    </w:p>
    <w:p>
      <w:pPr>
        <w:pStyle w:val="12"/>
        <w:numPr>
          <w:ilvl w:val="0"/>
          <w:numId w:val="1"/>
        </w:numPr>
        <w:tabs>
          <w:tab w:val="clear" w:pos="708"/>
          <w:tab w:val="left" w:pos="982" w:leader="none"/>
        </w:tabs>
        <w:ind w:firstLine="720"/>
        <w:jc w:val="both"/>
        <w:rPr/>
      </w:pPr>
      <w:r>
        <w:rPr/>
        <w:t>примыкания к автомобильным дорогам местного значения, в том числе примыкания объектов дорожного сервиса.</w:t>
      </w:r>
    </w:p>
    <w:p>
      <w:pPr>
        <w:pStyle w:val="12"/>
        <w:numPr>
          <w:ilvl w:val="1"/>
          <w:numId w:val="2"/>
        </w:numPr>
        <w:tabs>
          <w:tab w:val="clear" w:pos="708"/>
          <w:tab w:val="left" w:pos="1299" w:leader="none"/>
        </w:tabs>
        <w:ind w:firstLine="720"/>
        <w:jc w:val="both"/>
        <w:rPr/>
      </w:pPr>
      <w:r>
        <w:rPr/>
        <w:t>Контрольным органом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w:t>
      </w:r>
    </w:p>
    <w:p>
      <w:pPr>
        <w:pStyle w:val="12"/>
        <w:numPr>
          <w:ilvl w:val="1"/>
          <w:numId w:val="2"/>
        </w:numPr>
        <w:tabs>
          <w:tab w:val="clear" w:pos="708"/>
          <w:tab w:val="left" w:pos="1304" w:leader="none"/>
        </w:tabs>
        <w:ind w:firstLine="720"/>
        <w:jc w:val="both"/>
        <w:rPr/>
      </w:pPr>
      <w:r>
        <w:rPr/>
        <w:t>Учет объектов муниципального контроля на автомобильном транспорте осуществляется посредством сбора, обработки, анализа и учета информации об объектах муниципального контроля на автомобильном транспорте, получаемой в рамках межведомственного информационного взаимодействия, а также общедоступной информации.</w:t>
      </w:r>
    </w:p>
    <w:p>
      <w:pPr>
        <w:pStyle w:val="12"/>
        <w:ind w:firstLine="720"/>
        <w:jc w:val="both"/>
        <w:rPr/>
      </w:pPr>
      <w:r>
        <w:rPr/>
        <w:t>При сборе, обработке, анализе и учете сведений об объектах контроля для целей их учета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pPr>
        <w:pStyle w:val="12"/>
        <w:ind w:firstLine="720"/>
        <w:jc w:val="both"/>
        <w:rPr/>
      </w:pPr>
      <w:r>
        <w:rPr/>
        <w:t>При осуществлении учета объектов муниципального контроля на автомобильном транспорте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12"/>
        <w:ind w:firstLine="720"/>
        <w:jc w:val="both"/>
        <w:rPr/>
      </w:pPr>
      <w:r>
        <w:rPr/>
        <w:t>Размещение информации в перечне и информационных системах осуществляется с учетом требований законодательства Российской Федерации о государственной и иной охраняемой законом тайне.</w:t>
      </w:r>
    </w:p>
    <w:p>
      <w:pPr>
        <w:pStyle w:val="12"/>
        <w:numPr>
          <w:ilvl w:val="1"/>
          <w:numId w:val="2"/>
        </w:numPr>
        <w:tabs>
          <w:tab w:val="clear" w:pos="708"/>
          <w:tab w:val="left" w:pos="1309" w:leader="none"/>
        </w:tabs>
        <w:ind w:firstLine="720"/>
        <w:jc w:val="both"/>
        <w:rPr/>
      </w:pPr>
      <w:r>
        <w:rPr/>
        <w:t>Информирование контролируемых лиц о совершаемых должностными лицами контрольного органа действиях и принимаемых решениях осуществляется в сроки и порядке, установленные Федеральным законом № 248- ФЗ,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муниципальных услуг и исполнения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12"/>
        <w:numPr>
          <w:ilvl w:val="1"/>
          <w:numId w:val="2"/>
        </w:numPr>
        <w:tabs>
          <w:tab w:val="clear" w:pos="708"/>
          <w:tab w:val="left" w:pos="1438" w:leader="none"/>
        </w:tabs>
        <w:ind w:firstLine="720"/>
        <w:jc w:val="both"/>
        <w:rPr/>
      </w:pPr>
      <w:r>
        <w:rPr/>
        <w:t>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pPr>
        <w:pStyle w:val="12"/>
        <w:numPr>
          <w:ilvl w:val="1"/>
          <w:numId w:val="2"/>
        </w:numPr>
        <w:tabs>
          <w:tab w:val="clear" w:pos="708"/>
          <w:tab w:val="left" w:pos="1443" w:leader="none"/>
        </w:tabs>
        <w:ind w:firstLine="720"/>
        <w:jc w:val="both"/>
        <w:rPr/>
      </w:pPr>
      <w:r>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w:t>
      </w:r>
      <w:hyperlink r:id="rId4" w:tooltip="https://docs.cntd.ru/document/565415215%2364U0IK">
        <w:r>
          <w:rPr>
            <w:rStyle w:val="Style"/>
          </w:rPr>
          <w:t xml:space="preserve"> Федеральным законом </w:t>
        </w:r>
      </w:hyperlink>
      <w:r>
        <w:rPr/>
        <w:t>№248-ФЗ, осуществляются с учетом требований законодательства Российской Федерации о государственной и иной охраняемой законом тайне.</w:t>
      </w:r>
    </w:p>
    <w:p>
      <w:pPr>
        <w:pStyle w:val="12"/>
        <w:numPr>
          <w:ilvl w:val="1"/>
          <w:numId w:val="2"/>
        </w:numPr>
        <w:tabs>
          <w:tab w:val="clear" w:pos="708"/>
          <w:tab w:val="left" w:pos="1438" w:leader="none"/>
        </w:tabs>
        <w:ind w:firstLine="720"/>
        <w:jc w:val="both"/>
        <w:rPr/>
      </w:pPr>
      <w:r>
        <w:rPr/>
        <w:t>Муниципальный контроль осуществляется в соответствии с настоящим Положением.</w:t>
      </w:r>
    </w:p>
    <w:p>
      <w:pPr>
        <w:pStyle w:val="Normal"/>
        <w:numPr>
          <w:ilvl w:val="0"/>
          <w:numId w:val="0"/>
        </w:numPr>
        <w:ind w:hanging="0" w:left="0"/>
        <w:outlineLvl w:val="0"/>
        <w:rPr>
          <w:b/>
          <w:sz w:val="28"/>
          <w:szCs w:val="28"/>
        </w:rPr>
      </w:pPr>
      <w:r>
        <w:rPr>
          <w:b/>
          <w:sz w:val="28"/>
          <w:szCs w:val="28"/>
        </w:rPr>
      </w:r>
    </w:p>
    <w:p>
      <w:pPr>
        <w:pStyle w:val="Normal"/>
        <w:numPr>
          <w:ilvl w:val="0"/>
          <w:numId w:val="0"/>
        </w:numPr>
        <w:ind w:firstLine="680" w:left="0"/>
        <w:jc w:val="center"/>
        <w:outlineLvl w:val="0"/>
        <w:rPr>
          <w:sz w:val="28"/>
          <w:szCs w:val="28"/>
        </w:rPr>
      </w:pPr>
      <w:r>
        <w:rPr>
          <w:b/>
          <w:sz w:val="28"/>
          <w:szCs w:val="28"/>
        </w:rPr>
        <w:t>2. Управление рисками причинения вреда (ущерба) охраняемым</w:t>
      </w:r>
    </w:p>
    <w:p>
      <w:pPr>
        <w:pStyle w:val="Normal"/>
        <w:ind w:firstLine="680"/>
        <w:jc w:val="center"/>
        <w:rPr>
          <w:b/>
          <w:sz w:val="28"/>
          <w:szCs w:val="28"/>
          <w:highlight w:val="none"/>
        </w:rPr>
      </w:pPr>
      <w:r>
        <w:rPr>
          <w:b/>
          <w:sz w:val="28"/>
          <w:szCs w:val="28"/>
        </w:rPr>
        <w:t>законом ценностям при осуществлении муниципального контроля</w:t>
      </w:r>
    </w:p>
    <w:p>
      <w:pPr>
        <w:pStyle w:val="Normal"/>
        <w:ind w:firstLine="680"/>
        <w:jc w:val="center"/>
        <w:rPr>
          <w:b/>
          <w:sz w:val="28"/>
          <w:szCs w:val="28"/>
        </w:rPr>
      </w:pPr>
      <w:r>
        <w:rPr>
          <w:b/>
          <w:sz w:val="28"/>
          <w:szCs w:val="28"/>
        </w:rPr>
      </w:r>
    </w:p>
    <w:p>
      <w:pPr>
        <w:pStyle w:val="ListParagraph"/>
        <w:widowControl/>
        <w:tabs>
          <w:tab w:val="clear" w:pos="708"/>
          <w:tab w:val="left" w:pos="1134" w:leader="none"/>
        </w:tabs>
        <w:ind w:firstLine="851" w:left="0"/>
        <w:jc w:val="both"/>
        <w:rPr>
          <w:rFonts w:ascii="Times New Roman" w:hAnsi="Times New Roman"/>
        </w:rPr>
      </w:pPr>
      <w:r>
        <w:rPr>
          <w:rFonts w:ascii="Times New Roman" w:hAnsi="Times New Roman"/>
          <w:sz w:val="28"/>
          <w:szCs w:val="28"/>
        </w:rPr>
        <w:t>2.1. Муниципальный</w:t>
      </w:r>
      <w:r>
        <w:rPr>
          <w:rFonts w:ascii="Times New Roman" w:hAnsi="Times New Roman"/>
          <w:sz w:val="28"/>
          <w:szCs w:val="28"/>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ListParagraph"/>
        <w:widowControl/>
        <w:tabs>
          <w:tab w:val="clear" w:pos="708"/>
          <w:tab w:val="left" w:pos="1134" w:leader="none"/>
        </w:tabs>
        <w:ind w:firstLine="851" w:left="0"/>
        <w:jc w:val="both"/>
        <w:rPr>
          <w:rFonts w:ascii="Times New Roman" w:hAnsi="Times New Roman"/>
        </w:rPr>
      </w:pPr>
      <w:r>
        <w:rPr>
          <w:rFonts w:ascii="Times New Roman" w:hAnsi="Times New Roman"/>
          <w:sz w:val="28"/>
          <w:szCs w:val="28"/>
          <w:lang w:eastAsia="en-US"/>
        </w:rPr>
        <w:t>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перечень индикаторов риска нарушения обязательных требований (приложение № 2 к решению).</w:t>
      </w:r>
    </w:p>
    <w:p>
      <w:pPr>
        <w:pStyle w:val="ListParagraph"/>
        <w:widowControl/>
        <w:tabs>
          <w:tab w:val="clear" w:pos="708"/>
          <w:tab w:val="left" w:pos="1134" w:leader="none"/>
        </w:tabs>
        <w:ind w:firstLine="851" w:left="0"/>
        <w:jc w:val="both"/>
        <w:rPr>
          <w:rFonts w:ascii="Times New Roman" w:hAnsi="Times New Roman"/>
        </w:rPr>
      </w:pPr>
      <w:r>
        <w:rPr>
          <w:rFonts w:ascii="Times New Roman" w:hAnsi="Times New Roman"/>
          <w:sz w:val="28"/>
          <w:szCs w:val="28"/>
        </w:rPr>
        <w:t>2.3.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1) средний риск;</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2) умеренный риск;</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3) низкий риск.</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2.4. Объекты контроля относятся к следующим категориям риска:</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 xml:space="preserve">-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 </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 к категории низкого риска - объекты, не соответствующие критериям отнесения объектов, для среднего и умеренного риска.</w:t>
      </w:r>
    </w:p>
    <w:p>
      <w:pPr>
        <w:pStyle w:val="ListParagraph"/>
        <w:widowControl/>
        <w:tabs>
          <w:tab w:val="clear" w:pos="708"/>
          <w:tab w:val="left" w:pos="1134" w:leader="none"/>
        </w:tabs>
        <w:ind w:firstLine="851" w:left="0"/>
        <w:jc w:val="both"/>
        <w:rPr>
          <w:rFonts w:ascii="Times New Roman" w:hAnsi="Times New Roman"/>
          <w:sz w:val="28"/>
          <w:szCs w:val="28"/>
        </w:rPr>
      </w:pPr>
      <w:r>
        <w:rPr>
          <w:rFonts w:ascii="Times New Roman" w:hAnsi="Times New Roman"/>
          <w:sz w:val="28"/>
          <w:szCs w:val="28"/>
        </w:rPr>
        <w:t>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информационного взаимодействия, а также общедоступную информацию.</w:t>
      </w:r>
    </w:p>
    <w:p>
      <w:pPr>
        <w:pStyle w:val="ListParagraph"/>
        <w:ind w:firstLine="709" w:left="0"/>
        <w:jc w:val="both"/>
        <w:rPr>
          <w:rFonts w:ascii="Times New Roman" w:hAnsi="Times New Roman"/>
        </w:rPr>
      </w:pPr>
      <w:r>
        <w:rPr>
          <w:rFonts w:ascii="Times New Roman" w:hAnsi="Times New Roman"/>
          <w:sz w:val="28"/>
          <w:szCs w:val="28"/>
        </w:rPr>
        <w:t>Контрольный орган осуществляет категорирование объектов контроля в порядке, определенном статьей 24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 Решение об отнесении объектов контроля к категориям риска принимаются путем внесения соответствующих сведений через личный кабинет уполномоченных должностных лиц в Единый реестр видов контроля.</w:t>
      </w:r>
    </w:p>
    <w:p>
      <w:pPr>
        <w:pStyle w:val="ListParagraph"/>
        <w:ind w:left="0"/>
        <w:jc w:val="both"/>
        <w:rPr>
          <w:rFonts w:ascii="Times New Roman" w:hAnsi="Times New Roman"/>
          <w:sz w:val="28"/>
          <w:szCs w:val="28"/>
        </w:rPr>
      </w:pPr>
      <w:r>
        <w:rPr>
          <w:rFonts w:ascii="Times New Roman" w:hAnsi="Times New Roman"/>
          <w:sz w:val="28"/>
          <w:szCs w:val="28"/>
        </w:rPr>
      </w:r>
    </w:p>
    <w:p>
      <w:pPr>
        <w:pStyle w:val="ListParagraph"/>
        <w:ind w:left="0"/>
        <w:jc w:val="center"/>
        <w:rPr>
          <w:rFonts w:ascii="Times New Roman" w:hAnsi="Times New Roman"/>
          <w:b/>
          <w:sz w:val="28"/>
          <w:szCs w:val="28"/>
          <w:highlight w:val="none"/>
        </w:rPr>
      </w:pPr>
      <w:r>
        <w:rPr>
          <w:rFonts w:ascii="Times New Roman" w:hAnsi="Times New Roman"/>
          <w:b/>
          <w:sz w:val="28"/>
          <w:szCs w:val="28"/>
        </w:rPr>
        <w:t>3. Профилактика рисков причинения вреда (ущерба) охраняемым законом ценностям при осуществлении муниципального контроля</w:t>
      </w:r>
    </w:p>
    <w:p>
      <w:pPr>
        <w:pStyle w:val="ListParagraph"/>
        <w:ind w:left="0"/>
        <w:jc w:val="center"/>
        <w:rPr>
          <w:rFonts w:ascii="Times New Roman" w:hAnsi="Times New Roman"/>
          <w:b/>
          <w:sz w:val="28"/>
          <w:szCs w:val="28"/>
        </w:rPr>
      </w:pPr>
      <w:r>
        <w:rPr>
          <w:rFonts w:ascii="Times New Roman" w:hAnsi="Times New Roman"/>
          <w:b/>
          <w:sz w:val="28"/>
          <w:szCs w:val="28"/>
        </w:rPr>
      </w:r>
    </w:p>
    <w:p>
      <w:pPr>
        <w:pStyle w:val="Normal"/>
        <w:tabs>
          <w:tab w:val="clear" w:pos="708"/>
          <w:tab w:val="left" w:pos="1134" w:leader="none"/>
        </w:tabs>
        <w:ind w:firstLine="737"/>
        <w:jc w:val="both"/>
        <w:rPr/>
      </w:pPr>
      <w:r>
        <w:rPr>
          <w:sz w:val="28"/>
          <w:szCs w:val="28"/>
        </w:rPr>
        <w:t>3.1. 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p>
    <w:p>
      <w:pPr>
        <w:pStyle w:val="ListParagraph"/>
        <w:tabs>
          <w:tab w:val="clear" w:pos="708"/>
          <w:tab w:val="left" w:pos="1134" w:leader="none"/>
        </w:tabs>
        <w:ind w:firstLine="737" w:left="0"/>
        <w:jc w:val="both"/>
        <w:rPr>
          <w:rFonts w:ascii="Times New Roman" w:hAnsi="Times New Roman"/>
        </w:rPr>
      </w:pPr>
      <w:r>
        <w:rPr>
          <w:rFonts w:ascii="Times New Roman" w:hAnsi="Times New Roman"/>
          <w:sz w:val="28"/>
          <w:szCs w:val="28"/>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решением уполномоченного должностного лица контрольного органа в соответствии с законодательством.</w:t>
      </w:r>
    </w:p>
    <w:p>
      <w:pPr>
        <w:pStyle w:val="ListParagraph"/>
        <w:tabs>
          <w:tab w:val="clear" w:pos="708"/>
          <w:tab w:val="left" w:pos="1134" w:leader="none"/>
        </w:tabs>
        <w:ind w:firstLine="794" w:left="-57"/>
        <w:jc w:val="both"/>
        <w:rPr>
          <w:rFonts w:ascii="Times New Roman" w:hAnsi="Times New Roman"/>
        </w:rPr>
      </w:pPr>
      <w:r>
        <w:rPr>
          <w:rFonts w:ascii="Times New Roman" w:hAnsi="Times New Roman"/>
          <w:sz w:val="28"/>
          <w:szCs w:val="28"/>
        </w:rPr>
        <w:t>3.3.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 248-ФЗ, принимает меры, указанные в статьи 90  Федерального закона № 248-ФЗ.</w:t>
      </w:r>
    </w:p>
    <w:p>
      <w:pPr>
        <w:pStyle w:val="ListParagraph"/>
        <w:tabs>
          <w:tab w:val="clear" w:pos="708"/>
          <w:tab w:val="left" w:pos="1134" w:leader="none"/>
        </w:tabs>
        <w:ind w:firstLine="737" w:left="0"/>
        <w:jc w:val="both"/>
        <w:rPr>
          <w:rFonts w:ascii="Times New Roman" w:hAnsi="Times New Roman"/>
        </w:rPr>
      </w:pPr>
      <w:r>
        <w:rPr>
          <w:rFonts w:ascii="Times New Roman" w:hAnsi="Times New Roman"/>
          <w:sz w:val="28"/>
          <w:szCs w:val="28"/>
        </w:rPr>
        <w:t>3.4.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служащий незамедлительно направляет информацию об этом руководителю контрольного органа для принятия решения о проведении контрольных мероприятий.</w:t>
      </w:r>
      <w:bookmarkStart w:id="1" w:name="P85_%25252525D0%252525259A%25252525D0%25"/>
      <w:bookmarkEnd w:id="1"/>
    </w:p>
    <w:p>
      <w:pPr>
        <w:pStyle w:val="ListParagraph"/>
        <w:tabs>
          <w:tab w:val="clear" w:pos="708"/>
          <w:tab w:val="left" w:pos="1134" w:leader="none"/>
        </w:tabs>
        <w:ind w:firstLine="737" w:left="0"/>
        <w:jc w:val="both"/>
        <w:rPr>
          <w:rFonts w:ascii="Times New Roman" w:hAnsi="Times New Roman"/>
        </w:rPr>
      </w:pPr>
      <w:r>
        <w:rPr>
          <w:rFonts w:ascii="Times New Roman" w:hAnsi="Times New Roman"/>
          <w:sz w:val="28"/>
          <w:szCs w:val="28"/>
        </w:rPr>
        <w:t>3.5. При осуществлении муниципального контроля могут проводиться следующие  виды профилактических мероприятий:</w:t>
      </w:r>
    </w:p>
    <w:p>
      <w:pPr>
        <w:pStyle w:val="ListParagraph"/>
        <w:tabs>
          <w:tab w:val="clear" w:pos="708"/>
          <w:tab w:val="left" w:pos="1134" w:leader="none"/>
        </w:tabs>
        <w:ind w:firstLine="737" w:left="0"/>
        <w:jc w:val="both"/>
        <w:rPr>
          <w:rFonts w:ascii="Times New Roman" w:hAnsi="Times New Roman"/>
        </w:rPr>
      </w:pPr>
      <w:r>
        <w:rPr>
          <w:rFonts w:ascii="Times New Roman" w:hAnsi="Times New Roman"/>
          <w:sz w:val="28"/>
          <w:szCs w:val="28"/>
        </w:rPr>
        <w:t>1) информирование;</w:t>
      </w:r>
    </w:p>
    <w:p>
      <w:pPr>
        <w:pStyle w:val="ListParagraph"/>
        <w:tabs>
          <w:tab w:val="clear" w:pos="708"/>
          <w:tab w:val="left" w:pos="1134" w:leader="none"/>
        </w:tabs>
        <w:ind w:firstLine="737" w:left="0"/>
        <w:jc w:val="both"/>
        <w:rPr>
          <w:rFonts w:ascii="Times New Roman" w:hAnsi="Times New Roman"/>
        </w:rPr>
      </w:pPr>
      <w:r>
        <w:rPr>
          <w:rFonts w:ascii="Times New Roman" w:hAnsi="Times New Roman"/>
          <w:sz w:val="28"/>
          <w:szCs w:val="28"/>
        </w:rPr>
        <w:t>2) консультирование;</w:t>
      </w:r>
    </w:p>
    <w:p>
      <w:pPr>
        <w:pStyle w:val="ListParagraph"/>
        <w:tabs>
          <w:tab w:val="clear" w:pos="708"/>
          <w:tab w:val="left" w:pos="1134" w:leader="none"/>
        </w:tabs>
        <w:ind w:firstLine="794" w:left="0"/>
        <w:jc w:val="both"/>
        <w:rPr>
          <w:rFonts w:ascii="Times New Roman" w:hAnsi="Times New Roman"/>
        </w:rPr>
      </w:pPr>
      <w:r>
        <w:rPr>
          <w:rFonts w:ascii="Times New Roman" w:hAnsi="Times New Roman"/>
          <w:sz w:val="28"/>
          <w:szCs w:val="28"/>
        </w:rPr>
        <w:t>3) объявление предостережения;</w:t>
      </w:r>
    </w:p>
    <w:p>
      <w:pPr>
        <w:pStyle w:val="ListParagraph"/>
        <w:tabs>
          <w:tab w:val="clear" w:pos="708"/>
          <w:tab w:val="left" w:pos="1134" w:leader="none"/>
        </w:tabs>
        <w:ind w:firstLine="737" w:left="0"/>
        <w:jc w:val="both"/>
        <w:rPr>
          <w:rFonts w:ascii="Times New Roman" w:hAnsi="Times New Roman"/>
        </w:rPr>
      </w:pPr>
      <w:r>
        <w:rPr>
          <w:rFonts w:ascii="Times New Roman" w:hAnsi="Times New Roman"/>
          <w:sz w:val="28"/>
          <w:szCs w:val="28"/>
        </w:rPr>
        <w:t>4) профилактический визит.</w:t>
        <w:tab/>
      </w:r>
    </w:p>
    <w:p>
      <w:pPr>
        <w:pStyle w:val="Normal"/>
        <w:tabs>
          <w:tab w:val="clear" w:pos="708"/>
          <w:tab w:val="left" w:pos="1134" w:leader="none"/>
        </w:tabs>
        <w:ind w:firstLine="737"/>
        <w:jc w:val="both"/>
        <w:rPr>
          <w:sz w:val="28"/>
          <w:szCs w:val="28"/>
        </w:rPr>
      </w:pPr>
      <w:r>
        <w:rPr>
          <w:sz w:val="28"/>
          <w:szCs w:val="28"/>
        </w:rPr>
        <w:t xml:space="preserve">3.6. Информирование осуществляется посредством размещения сведений, предусмотренных </w:t>
      </w:r>
      <w:hyperlink r:id="rId5" w:tooltip="consultantplus://offline/ref=1D4E32A31A176726FF77A9EFC32AC1AADF1A11E10915B9C2EAEB08B6420BA89D5285C3D8291066ADE36704B4B5FA87C24CDB8E14FED710BCUBy5H">
        <w:r>
          <w:rPr>
            <w:rStyle w:val="Style"/>
            <w:color w:val="auto"/>
            <w:sz w:val="28"/>
            <w:szCs w:val="28"/>
            <w:u w:val="none"/>
          </w:rPr>
          <w:t>частью 2 статьи 46</w:t>
        </w:r>
      </w:hyperlink>
      <w:r>
        <w:rPr>
          <w:sz w:val="28"/>
          <w:szCs w:val="28"/>
        </w:rPr>
        <w:t xml:space="preserve"> Федерального закона            № 248-ФЗ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Normal"/>
        <w:tabs>
          <w:tab w:val="clear" w:pos="708"/>
          <w:tab w:val="left" w:pos="1134" w:leader="none"/>
        </w:tabs>
        <w:ind w:firstLine="737"/>
        <w:jc w:val="both"/>
        <w:rPr>
          <w:sz w:val="28"/>
          <w:szCs w:val="28"/>
        </w:rPr>
      </w:pPr>
      <w:r>
        <w:rPr>
          <w:sz w:val="28"/>
          <w:szCs w:val="28"/>
        </w:rPr>
        <w:t xml:space="preserve">Размещенные сведения на указанном официальном сайте поддерживаются в актуальном состоянии. </w:t>
      </w:r>
    </w:p>
    <w:p>
      <w:pPr>
        <w:pStyle w:val="Normal"/>
        <w:ind w:firstLine="709"/>
        <w:jc w:val="both"/>
        <w:rPr>
          <w:sz w:val="28"/>
          <w:szCs w:val="28"/>
        </w:rPr>
      </w:pPr>
      <w:r>
        <w:rPr>
          <w:sz w:val="28"/>
          <w:szCs w:val="28"/>
        </w:rPr>
        <w:t>3.7 Консультирование контролируемых лиц и их представителей осуществляется по обращениям контролируемых лиц и их представителей, в том числе обращениям направленных посредством единого Портала государственных и муниципальных услуг по вопросам, связанным с организацией и осуществлением муниципального контроля. Консультирование осуществляется без взимания платы.</w:t>
      </w:r>
    </w:p>
    <w:p>
      <w:pPr>
        <w:pStyle w:val="Normal"/>
        <w:ind w:firstLine="709"/>
        <w:jc w:val="both"/>
        <w:rPr>
          <w:sz w:val="28"/>
          <w:szCs w:val="28"/>
        </w:rPr>
      </w:pPr>
      <w:r>
        <w:rPr>
          <w:sz w:val="28"/>
          <w:szCs w:val="28"/>
        </w:rPr>
        <w:t>Консультирование может осуществляться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pPr>
        <w:pStyle w:val="Normal"/>
        <w:tabs>
          <w:tab w:val="clear" w:pos="708"/>
          <w:tab w:val="left" w:pos="1134" w:leader="none"/>
        </w:tabs>
        <w:ind w:firstLine="737"/>
        <w:jc w:val="both"/>
        <w:rPr>
          <w:sz w:val="28"/>
          <w:szCs w:val="28"/>
        </w:rPr>
      </w:pPr>
      <w:r>
        <w:rPr>
          <w:sz w:val="28"/>
          <w:szCs w:val="28"/>
        </w:rPr>
        <w:t xml:space="preserve"> </w:t>
      </w:r>
      <w:r>
        <w:rPr>
          <w:sz w:val="28"/>
          <w:szCs w:val="28"/>
        </w:rPr>
        <w:t>Время консультирования не должно превышать 15 минут.</w:t>
      </w:r>
    </w:p>
    <w:p>
      <w:pPr>
        <w:pStyle w:val="Normal"/>
        <w:tabs>
          <w:tab w:val="clear" w:pos="708"/>
          <w:tab w:val="left" w:pos="1134" w:leader="none"/>
        </w:tabs>
        <w:ind w:firstLine="737"/>
        <w:jc w:val="both"/>
        <w:rPr>
          <w:sz w:val="28"/>
          <w:szCs w:val="28"/>
        </w:rPr>
      </w:pPr>
      <w:r>
        <w:rPr>
          <w:sz w:val="28"/>
          <w:szCs w:val="28"/>
        </w:rPr>
        <w:t xml:space="preserve">Личный прием граждан проводится руководителем контрольного органа. </w:t>
      </w:r>
    </w:p>
    <w:p>
      <w:pPr>
        <w:pStyle w:val="Normal"/>
        <w:tabs>
          <w:tab w:val="clear" w:pos="708"/>
          <w:tab w:val="left" w:pos="1134" w:leader="none"/>
        </w:tabs>
        <w:ind w:firstLine="737"/>
        <w:jc w:val="both"/>
        <w:rPr/>
      </w:pPr>
      <w:r>
        <w:rPr>
          <w:sz w:val="28"/>
          <w:szCs w:val="28"/>
        </w:rPr>
        <w:t>Информация о месте приема, а также об установленных для приема днях и часах р</w:t>
      </w:r>
      <w:r>
        <w:rPr>
          <w:sz w:val="28"/>
          <w:szCs w:val="28"/>
          <w:highlight w:val="white"/>
        </w:rPr>
        <w:t>аз</w:t>
      </w:r>
      <w:r>
        <w:rPr>
          <w:sz w:val="28"/>
          <w:szCs w:val="28"/>
        </w:rPr>
        <w:t>мещается на официальном сайте контрольного органа в сети «Интернет»:</w:t>
      </w:r>
      <w:r>
        <w:rPr>
          <w:rFonts w:eastAsia="Times New Roman"/>
          <w:color w:val="000000"/>
          <w:sz w:val="28"/>
          <w:szCs w:val="28"/>
          <w:lang w:eastAsia="ru-RU"/>
        </w:rPr>
        <w:t>(</w:t>
      </w:r>
      <w:hyperlink r:id="rId6" w:tooltip="https://rovenkiadm.gosuslugi.ru/">
        <w:r>
          <w:rPr>
            <w:rStyle w:val="Hyperlink"/>
            <w:rFonts w:eastAsia="Times New Roman"/>
            <w:color w:val="000000"/>
            <w:sz w:val="28"/>
            <w:szCs w:val="28"/>
            <w:lang w:eastAsia="ru-RU"/>
          </w:rPr>
          <w:t>https://rovenkiadm.gosuslugi.ru</w:t>
        </w:r>
      </w:hyperlink>
      <w:r>
        <w:rPr>
          <w:rFonts w:eastAsia="Times New Roman"/>
          <w:color w:val="000000"/>
          <w:sz w:val="28"/>
          <w:szCs w:val="28"/>
          <w:lang w:eastAsia="ru-RU"/>
        </w:rPr>
        <w:t>)</w:t>
      </w:r>
      <w:r>
        <w:rPr>
          <w:sz w:val="28"/>
          <w:szCs w:val="28"/>
        </w:rPr>
        <w:t>.</w:t>
      </w:r>
    </w:p>
    <w:p>
      <w:pPr>
        <w:pStyle w:val="Normal"/>
        <w:tabs>
          <w:tab w:val="clear" w:pos="708"/>
          <w:tab w:val="left" w:pos="1134" w:leader="none"/>
        </w:tabs>
        <w:ind w:firstLine="737"/>
        <w:jc w:val="both"/>
        <w:rPr>
          <w:sz w:val="28"/>
          <w:szCs w:val="28"/>
        </w:rPr>
      </w:pPr>
      <w:r>
        <w:rPr>
          <w:sz w:val="28"/>
          <w:szCs w:val="28"/>
        </w:rPr>
        <w:t>3.8. Консультирование осуществляется по следующим вопросам:</w:t>
      </w:r>
    </w:p>
    <w:p>
      <w:pPr>
        <w:pStyle w:val="Normal"/>
        <w:tabs>
          <w:tab w:val="clear" w:pos="708"/>
          <w:tab w:val="left" w:pos="1134" w:leader="none"/>
        </w:tabs>
        <w:ind w:firstLine="737"/>
        <w:jc w:val="both"/>
        <w:rPr>
          <w:sz w:val="28"/>
          <w:szCs w:val="28"/>
        </w:rPr>
      </w:pPr>
      <w:r>
        <w:rPr>
          <w:sz w:val="28"/>
          <w:szCs w:val="28"/>
        </w:rPr>
        <w:t>а) организация и осуществление муниципального контроля;</w:t>
      </w:r>
    </w:p>
    <w:p>
      <w:pPr>
        <w:pStyle w:val="Normal"/>
        <w:tabs>
          <w:tab w:val="clear" w:pos="708"/>
          <w:tab w:val="left" w:pos="1134" w:leader="none"/>
        </w:tabs>
        <w:ind w:firstLine="737"/>
        <w:jc w:val="both"/>
        <w:rPr>
          <w:sz w:val="28"/>
          <w:szCs w:val="28"/>
        </w:rPr>
      </w:pPr>
      <w:r>
        <w:rPr>
          <w:sz w:val="28"/>
          <w:szCs w:val="28"/>
        </w:rPr>
        <w:t>б) порядок осуществления профилактических, контрольных мероприятий, установленных настоящим положением.</w:t>
      </w:r>
    </w:p>
    <w:p>
      <w:pPr>
        <w:pStyle w:val="Normal"/>
        <w:tabs>
          <w:tab w:val="clear" w:pos="708"/>
          <w:tab w:val="left" w:pos="1134" w:leader="none"/>
        </w:tabs>
        <w:ind w:firstLine="737"/>
        <w:jc w:val="both"/>
        <w:rPr/>
      </w:pPr>
      <w:r>
        <w:rPr>
          <w:sz w:val="28"/>
          <w:szCs w:val="28"/>
        </w:rPr>
        <w:t>в) 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pPr>
        <w:pStyle w:val="Normal"/>
        <w:tabs>
          <w:tab w:val="clear" w:pos="708"/>
          <w:tab w:val="left" w:pos="1134" w:leader="none"/>
        </w:tabs>
        <w:ind w:firstLine="737"/>
        <w:jc w:val="both"/>
        <w:rPr/>
      </w:pPr>
      <w:r>
        <w:rPr>
          <w:sz w:val="28"/>
          <w:szCs w:val="28"/>
        </w:rPr>
        <w:t>г) обжалования решений контрольных органов, действий (бездействия) их должностных лиц.</w:t>
      </w:r>
    </w:p>
    <w:p>
      <w:pPr>
        <w:pStyle w:val="Normal"/>
        <w:tabs>
          <w:tab w:val="clear" w:pos="708"/>
          <w:tab w:val="left" w:pos="1134" w:leader="none"/>
        </w:tabs>
        <w:ind w:firstLine="737"/>
        <w:jc w:val="both"/>
        <w:rPr/>
      </w:pPr>
      <w:r>
        <w:rPr>
          <w:sz w:val="28"/>
          <w:szCs w:val="28"/>
        </w:rPr>
        <w:t xml:space="preserve">Письменное консультирование осуществляется в случае поступления обращения в письменной форме по вопросам, указанным в подпунктах б-г настоящего пункта. </w:t>
      </w:r>
    </w:p>
    <w:p>
      <w:pPr>
        <w:pStyle w:val="Normal"/>
        <w:tabs>
          <w:tab w:val="clear" w:pos="708"/>
          <w:tab w:val="left" w:pos="1134" w:leader="none"/>
        </w:tabs>
        <w:ind w:firstLine="737"/>
        <w:jc w:val="both"/>
        <w:rPr/>
      </w:pPr>
      <w:r>
        <w:rPr>
          <w:sz w:val="28"/>
          <w:szCs w:val="28"/>
        </w:rPr>
        <w:t>3.9. 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pPr>
        <w:pStyle w:val="Normal"/>
        <w:tabs>
          <w:tab w:val="clear" w:pos="708"/>
          <w:tab w:val="left" w:pos="1134" w:leader="none"/>
        </w:tabs>
        <w:ind w:firstLine="737"/>
        <w:jc w:val="both"/>
        <w:rPr/>
      </w:pPr>
      <w:r>
        <w:rPr>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pPr>
        <w:pStyle w:val="Normal"/>
        <w:tabs>
          <w:tab w:val="clear" w:pos="708"/>
          <w:tab w:val="left" w:pos="1134" w:leader="none"/>
        </w:tabs>
        <w:ind w:firstLine="737"/>
        <w:jc w:val="both"/>
        <w:rPr>
          <w:sz w:val="28"/>
          <w:szCs w:val="28"/>
        </w:rPr>
      </w:pPr>
      <w:r>
        <w:rPr>
          <w:sz w:val="28"/>
          <w:szCs w:val="28"/>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pPr>
        <w:pStyle w:val="Normal"/>
        <w:ind w:firstLine="709"/>
        <w:jc w:val="both"/>
        <w:rPr>
          <w:sz w:val="28"/>
          <w:szCs w:val="28"/>
        </w:rPr>
      </w:pPr>
      <w:r>
        <w:rPr>
          <w:sz w:val="28"/>
          <w:szCs w:val="28"/>
        </w:rPr>
        <w:t xml:space="preserve">В случае если в течение календарного года поступило три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в сети «Интернет»: </w:t>
      </w:r>
      <w:r>
        <w:rPr>
          <w:rFonts w:eastAsia="Times New Roman"/>
          <w:color w:val="000000"/>
          <w:sz w:val="28"/>
          <w:szCs w:val="28"/>
          <w:lang w:eastAsia="ru-RU"/>
        </w:rPr>
        <w:t>(</w:t>
      </w:r>
      <w:hyperlink r:id="rId7" w:tooltip="https://rovenkiadm.gosuslugi.ru/">
        <w:r>
          <w:rPr>
            <w:rStyle w:val="Hyperlink"/>
            <w:rFonts w:eastAsia="Times New Roman"/>
            <w:color w:val="000000"/>
            <w:sz w:val="28"/>
            <w:szCs w:val="28"/>
            <w:lang w:eastAsia="ru-RU"/>
          </w:rPr>
          <w:t>https://rovenkiadm.gosuslugi.ru</w:t>
        </w:r>
      </w:hyperlink>
      <w:r>
        <w:rPr>
          <w:rFonts w:eastAsia="Times New Roman"/>
          <w:color w:val="000000"/>
          <w:sz w:val="28"/>
          <w:szCs w:val="28"/>
          <w:lang w:eastAsia="ru-RU"/>
        </w:rPr>
        <w:t>)</w:t>
      </w:r>
      <w:r>
        <w:rPr>
          <w:sz w:val="28"/>
          <w:szCs w:val="28"/>
        </w:rPr>
        <w:t>,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pPr>
        <w:pStyle w:val="Normal"/>
        <w:ind w:firstLine="709"/>
        <w:jc w:val="both"/>
        <w:rPr>
          <w:sz w:val="28"/>
          <w:szCs w:val="28"/>
        </w:rPr>
      </w:pPr>
      <w:r>
        <w:rPr>
          <w:sz w:val="28"/>
          <w:szCs w:val="28"/>
        </w:rPr>
        <w:t xml:space="preserve">3.10. 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8" w:tooltip="https://login.consultant.ru/link/?rnd=F0DAF462C3E10FD88800F682F109FDF6&amp;req=doc&amp;base=RZR&amp;n=386954&amp;dst=100547&amp;fld=134&amp;REFFIELD=134&amp;REFDST=100169&amp;REFDOC=389272&amp;REFBASE=RZR&amp;stat=refcode%3D16876%3Bdstident%3D100547%3Bindex%3D202&amp;date=15.07.2021">
        <w:r>
          <w:rPr>
            <w:rStyle w:val="Style"/>
            <w:sz w:val="28"/>
            <w:szCs w:val="28"/>
          </w:rPr>
          <w:t>статьей 49</w:t>
        </w:r>
      </w:hyperlink>
      <w:r>
        <w:rPr>
          <w:sz w:val="28"/>
          <w:szCs w:val="28"/>
        </w:rPr>
        <w:t xml:space="preserve"> Федерального закона  № 248-ФЗ.</w:t>
      </w:r>
    </w:p>
    <w:p>
      <w:pPr>
        <w:pStyle w:val="Normal"/>
        <w:jc w:val="both"/>
        <w:rPr>
          <w:sz w:val="28"/>
          <w:szCs w:val="28"/>
        </w:rPr>
      </w:pPr>
      <w:r>
        <w:rPr>
          <w:sz w:val="28"/>
          <w:szCs w:val="28"/>
        </w:rPr>
        <w:t xml:space="preserve">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в порядке, установленном пунктом 6.4. Положения. </w:t>
      </w:r>
    </w:p>
    <w:p>
      <w:pPr>
        <w:pStyle w:val="Normal"/>
        <w:ind w:firstLine="709"/>
        <w:jc w:val="both"/>
        <w:rPr>
          <w:sz w:val="28"/>
          <w:szCs w:val="28"/>
        </w:rPr>
      </w:pPr>
      <w:r>
        <w:rPr>
          <w:sz w:val="28"/>
          <w:szCs w:val="28"/>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рабочих дней со дня регистрации такого возражения.</w:t>
      </w:r>
    </w:p>
    <w:p>
      <w:pPr>
        <w:pStyle w:val="12"/>
        <w:ind w:firstLine="740"/>
        <w:jc w:val="both"/>
        <w:rPr/>
      </w:pPr>
      <w:r>
        <w:rPr/>
        <w:t>Возражение на предостережение подается руководителю контрольного органа и рассматривается им или лицом, уполномоченным на осуществление муниципального контроля.</w:t>
      </w:r>
    </w:p>
    <w:p>
      <w:pPr>
        <w:pStyle w:val="12"/>
        <w:tabs>
          <w:tab w:val="clear" w:pos="708"/>
          <w:tab w:val="left" w:pos="1443" w:leader="none"/>
        </w:tabs>
        <w:ind w:firstLine="709"/>
        <w:jc w:val="both"/>
        <w:rPr/>
      </w:pPr>
      <w:r>
        <w:rPr/>
        <w:t>3.11.</w:t>
        <w:tab/>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12"/>
        <w:ind w:firstLine="720"/>
        <w:jc w:val="both"/>
        <w:rPr/>
      </w:pPr>
      <w:r>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12"/>
        <w:ind w:firstLine="720"/>
        <w:jc w:val="both"/>
        <w:rPr/>
      </w:pPr>
      <w:r>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12"/>
        <w:tabs>
          <w:tab w:val="clear" w:pos="708"/>
          <w:tab w:val="left" w:pos="1443" w:leader="none"/>
        </w:tabs>
        <w:ind w:firstLine="709"/>
        <w:jc w:val="both"/>
        <w:rPr/>
      </w:pPr>
      <w:r>
        <w:rPr/>
        <w:t>3.12.</w:t>
        <w:tab/>
        <w:t>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Федерального закона № 248-ФЗ и с периодичностью, установленной постановлением Правительства Российской Федерации.</w:t>
      </w:r>
    </w:p>
    <w:p>
      <w:pPr>
        <w:pStyle w:val="12"/>
        <w:tabs>
          <w:tab w:val="clear" w:pos="708"/>
          <w:tab w:val="left" w:pos="1438" w:leader="none"/>
        </w:tabs>
        <w:ind w:firstLine="709"/>
        <w:jc w:val="both"/>
        <w:rPr/>
      </w:pPr>
      <w:r>
        <w:rPr/>
        <w:t>3.13.</w:t>
        <w:tab/>
        <w:t>Контролируемое лицо, предусмотренное частью 1 статьи 52.2 Федерального закона № 248-ФЗ, вправе обратиться в контрольный орган с заявлением о проведении в отношении него профилактического визита (далее - заявление).</w:t>
      </w:r>
    </w:p>
    <w:p>
      <w:pPr>
        <w:pStyle w:val="Normal"/>
        <w:ind w:firstLine="709"/>
        <w:jc w:val="both"/>
        <w:rPr>
          <w:sz w:val="28"/>
          <w:szCs w:val="28"/>
        </w:rPr>
      </w:pPr>
      <w:r>
        <w:rPr>
          <w:sz w:val="28"/>
          <w:szCs w:val="28"/>
        </w:rPr>
        <w:t>Заявление подается посредством Единого портала государственных и муниципальных услуг (функций) или регионального портала государственных и муниципальных услуг</w:t>
      </w:r>
      <w:r>
        <w:rPr/>
        <w:t>.</w:t>
      </w:r>
    </w:p>
    <w:p>
      <w:pPr>
        <w:pStyle w:val="12"/>
        <w:ind w:firstLine="720"/>
        <w:jc w:val="both"/>
        <w:rPr/>
      </w:pPr>
      <w:r>
        <w:rPr/>
        <w:t>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pPr>
        <w:pStyle w:val="12"/>
        <w:ind w:firstLine="720"/>
        <w:jc w:val="both"/>
        <w:rPr/>
      </w:pPr>
      <w:r>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pPr>
        <w:pStyle w:val="12"/>
        <w:ind w:firstLine="720"/>
        <w:jc w:val="both"/>
        <w:rPr/>
      </w:pPr>
      <w:r>
        <w:rPr/>
        <w:t>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pPr>
        <w:pStyle w:val="Normal"/>
        <w:jc w:val="both"/>
        <w:rPr>
          <w:sz w:val="28"/>
          <w:szCs w:val="28"/>
        </w:rPr>
      </w:pPr>
      <w:r>
        <w:rPr>
          <w:sz w:val="28"/>
          <w:szCs w:val="28"/>
        </w:rPr>
      </w:r>
    </w:p>
    <w:p>
      <w:pPr>
        <w:pStyle w:val="ListParagraph"/>
        <w:ind w:left="0"/>
        <w:jc w:val="center"/>
        <w:rPr>
          <w:rFonts w:ascii="Times New Roman" w:hAnsi="Times New Roman"/>
          <w:b/>
          <w:sz w:val="28"/>
          <w:szCs w:val="28"/>
          <w:highlight w:val="none"/>
        </w:rPr>
      </w:pPr>
      <w:r>
        <w:rPr>
          <w:rFonts w:ascii="Times New Roman" w:hAnsi="Times New Roman"/>
          <w:b/>
          <w:sz w:val="28"/>
          <w:szCs w:val="28"/>
        </w:rPr>
        <w:t>4. Порядок организации муниципального контроля</w:t>
      </w:r>
    </w:p>
    <w:p>
      <w:pPr>
        <w:pStyle w:val="ListParagraph"/>
        <w:ind w:left="0"/>
        <w:jc w:val="center"/>
        <w:rPr>
          <w:rFonts w:ascii="Times New Roman" w:hAnsi="Times New Roman"/>
          <w:b/>
          <w:sz w:val="28"/>
          <w:szCs w:val="28"/>
        </w:rPr>
      </w:pPr>
      <w:r>
        <w:rPr>
          <w:rFonts w:ascii="Times New Roman" w:hAnsi="Times New Roman"/>
          <w:b/>
          <w:sz w:val="28"/>
          <w:szCs w:val="28"/>
        </w:rPr>
      </w:r>
    </w:p>
    <w:p>
      <w:pPr>
        <w:pStyle w:val="Normal"/>
        <w:ind w:firstLine="709"/>
        <w:jc w:val="both"/>
        <w:rPr>
          <w:sz w:val="28"/>
          <w:szCs w:val="28"/>
        </w:rPr>
      </w:pPr>
      <w:r>
        <w:rPr>
          <w:sz w:val="28"/>
          <w:szCs w:val="28"/>
        </w:rPr>
        <w:t>4.1.</w:t>
        <w:tab/>
        <w:t>При осуществлении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pPr>
        <w:pStyle w:val="12"/>
        <w:tabs>
          <w:tab w:val="clear" w:pos="708"/>
          <w:tab w:val="left" w:pos="1299" w:leader="none"/>
        </w:tabs>
        <w:ind w:firstLine="709"/>
        <w:jc w:val="both"/>
        <w:rPr/>
      </w:pPr>
      <w:r>
        <w:rPr/>
        <w:t xml:space="preserve"> </w:t>
      </w:r>
      <w:r>
        <w:rPr/>
        <w:t>В рамках осуществления муниципального контроля при взаимодействии с контролируемым лицом проводятся следующие контрольные мероприятия:</w:t>
      </w:r>
    </w:p>
    <w:p>
      <w:pPr>
        <w:pStyle w:val="12"/>
        <w:ind w:firstLine="740"/>
        <w:jc w:val="both"/>
        <w:rPr/>
      </w:pPr>
      <w:r>
        <w:rPr/>
        <w:t>а) инспекционный визит;</w:t>
      </w:r>
    </w:p>
    <w:p>
      <w:pPr>
        <w:pStyle w:val="12"/>
        <w:ind w:firstLine="740"/>
        <w:jc w:val="both"/>
        <w:rPr/>
      </w:pPr>
      <w:r>
        <w:rPr/>
        <w:t>б) документарная проверка;</w:t>
      </w:r>
    </w:p>
    <w:p>
      <w:pPr>
        <w:pStyle w:val="12"/>
        <w:ind w:firstLine="740"/>
        <w:jc w:val="both"/>
        <w:rPr/>
      </w:pPr>
      <w:r>
        <w:rPr/>
        <w:t>в) выездная проверка.</w:t>
      </w:r>
    </w:p>
    <w:p>
      <w:pPr>
        <w:pStyle w:val="12"/>
        <w:tabs>
          <w:tab w:val="clear" w:pos="708"/>
          <w:tab w:val="left" w:pos="1299" w:leader="none"/>
        </w:tabs>
        <w:ind w:firstLine="709"/>
        <w:jc w:val="both"/>
        <w:rPr/>
      </w:pPr>
      <w:r>
        <w:rPr/>
        <w:t>4.2.</w:t>
        <w:tab/>
        <w:t>Без взаимодействия с контролируемым лицом проводятся следующие контрольные мероприятия (далее - контрольные мероприятия без взаимодействия):</w:t>
      </w:r>
    </w:p>
    <w:p>
      <w:pPr>
        <w:pStyle w:val="12"/>
        <w:ind w:firstLine="740"/>
        <w:jc w:val="both"/>
        <w:rPr/>
      </w:pPr>
      <w:r>
        <w:rPr/>
        <w:t>а) наблюдение за соблюдением обязательных требований (мониторинг безопасности);</w:t>
      </w:r>
    </w:p>
    <w:p>
      <w:pPr>
        <w:pStyle w:val="12"/>
        <w:ind w:firstLine="740"/>
        <w:jc w:val="both"/>
        <w:rPr/>
      </w:pPr>
      <w:r>
        <w:rPr/>
        <w:t>б) выездное обследование.</w:t>
      </w:r>
    </w:p>
    <w:p>
      <w:pPr>
        <w:pStyle w:val="12"/>
        <w:ind w:firstLine="740"/>
        <w:jc w:val="both"/>
        <w:rPr/>
      </w:pPr>
      <w:r>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pPr>
        <w:pStyle w:val="12"/>
        <w:tabs>
          <w:tab w:val="clear" w:pos="708"/>
          <w:tab w:val="left" w:pos="1333" w:leader="none"/>
        </w:tabs>
        <w:ind w:firstLine="709"/>
        <w:jc w:val="both"/>
        <w:rPr/>
      </w:pPr>
      <w:r>
        <w:rPr/>
        <w:t>4.3.</w:t>
        <w:tab/>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частью 1 статьи 64 Федерального закона № 248-ФЗ.</w:t>
      </w:r>
    </w:p>
    <w:p>
      <w:pPr>
        <w:pStyle w:val="12"/>
        <w:tabs>
          <w:tab w:val="clear" w:pos="708"/>
          <w:tab w:val="left" w:pos="1333" w:leader="none"/>
        </w:tabs>
        <w:ind w:firstLine="709"/>
        <w:jc w:val="both"/>
        <w:rPr/>
      </w:pPr>
      <w:r>
        <w:rPr/>
        <w:t>4.4.</w:t>
        <w:tab/>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w:t>
      </w:r>
      <w:hyperlink r:id="rId9" w:tooltip="https://login.consultant.ru/link/?req=doc&amp;base=LAW&amp;n=495001&amp;dst=101175">
        <w:r>
          <w:rPr>
            <w:rStyle w:val="Style"/>
          </w:rPr>
          <w:t xml:space="preserve"> статьей 57 </w:t>
        </w:r>
      </w:hyperlink>
      <w:r>
        <w:rPr/>
        <w:t>Федерального закона № 248-ФЗ.</w:t>
      </w:r>
    </w:p>
    <w:p>
      <w:pPr>
        <w:pStyle w:val="12"/>
        <w:ind w:firstLine="740"/>
        <w:jc w:val="both"/>
        <w:rPr/>
      </w:pPr>
      <w:r>
        <w:rPr/>
        <w:t xml:space="preserve">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контрольного органа, подписанного уполномоченным должностным лицом, указанным в </w:t>
      </w:r>
      <w:hyperlink r:id="rId10" w:tooltip="https://login.consultant.ru/link/?req=doc&amp;base=RLAW072&amp;n=193519&amp;dst=100037">
        <w:r>
          <w:rPr>
            <w:rStyle w:val="Style"/>
          </w:rPr>
          <w:t>пункте 1.</w:t>
        </w:r>
      </w:hyperlink>
      <w:r>
        <w:rPr/>
        <w:t xml:space="preserve">4. Положения. В решении о проведении контрольного (надзорного) мероприятия указываются сведения, установленные </w:t>
      </w:r>
      <w:hyperlink r:id="rId11" w:tooltip="https://login.consultant.ru/link/?req=doc&amp;base=LAW&amp;n=495001&amp;dst=101176">
        <w:r>
          <w:rPr>
            <w:rStyle w:val="Style"/>
          </w:rPr>
          <w:t xml:space="preserve">частью 1 статьи 64 </w:t>
        </w:r>
      </w:hyperlink>
      <w:r>
        <w:rPr/>
        <w:t>Федерального закона № 248-ФЗ.</w:t>
      </w:r>
    </w:p>
    <w:p>
      <w:pPr>
        <w:pStyle w:val="12"/>
        <w:tabs>
          <w:tab w:val="clear" w:pos="708"/>
          <w:tab w:val="left" w:pos="1328" w:leader="none"/>
        </w:tabs>
        <w:ind w:firstLine="709"/>
        <w:jc w:val="both"/>
        <w:rPr/>
      </w:pPr>
      <w:r>
        <w:rPr/>
        <w:t>4.5.</w:t>
        <w:tab/>
        <w:t>При проведении контрольных мероприятий в рамках осуществления муниципального контроля должностное лицо контрольного органа имеет право:</w:t>
      </w:r>
    </w:p>
    <w:p>
      <w:pPr>
        <w:pStyle w:val="Normal"/>
        <w:ind w:firstLine="709"/>
        <w:jc w:val="both"/>
        <w:rPr>
          <w:sz w:val="28"/>
          <w:szCs w:val="28"/>
        </w:rPr>
      </w:pPr>
      <w:r>
        <w:rPr>
          <w:sz w:val="28"/>
          <w:szCs w:val="28"/>
        </w:rPr>
        <w:t>а)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12"/>
        <w:ind w:firstLine="709"/>
        <w:jc w:val="both"/>
        <w:rPr/>
      </w:pPr>
      <w:r>
        <w:rPr/>
        <w:t xml:space="preserve"> </w:t>
      </w:r>
      <w:r>
        <w:rPr/>
        <w:t>б)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pPr>
        <w:pStyle w:val="Normal"/>
        <w:ind w:firstLine="709"/>
        <w:jc w:val="both"/>
        <w:rPr>
          <w:sz w:val="28"/>
          <w:szCs w:val="28"/>
        </w:rPr>
      </w:pPr>
      <w:r>
        <w:rPr>
          <w:sz w:val="28"/>
          <w:szCs w:val="28"/>
        </w:rPr>
        <w:t>в)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Normal"/>
        <w:ind w:firstLine="709"/>
        <w:jc w:val="both"/>
        <w:rPr>
          <w:sz w:val="28"/>
          <w:szCs w:val="28"/>
        </w:rPr>
      </w:pPr>
      <w:r>
        <w:rPr>
          <w:sz w:val="28"/>
          <w:szCs w:val="28"/>
        </w:rPr>
        <w:t xml:space="preserve"> </w:t>
      </w:r>
      <w:r>
        <w:rPr>
          <w:sz w:val="28"/>
          <w:szCs w:val="28"/>
        </w:rPr>
        <w:t>г)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Normal"/>
        <w:ind w:firstLine="709"/>
        <w:jc w:val="both"/>
        <w:rPr>
          <w:sz w:val="28"/>
          <w:szCs w:val="28"/>
        </w:rPr>
      </w:pPr>
      <w:r>
        <w:rPr>
          <w:sz w:val="28"/>
          <w:szCs w:val="28"/>
        </w:rPr>
        <w:t xml:space="preserve"> </w:t>
      </w:r>
      <w:r>
        <w:rPr>
          <w:sz w:val="28"/>
          <w:szCs w:val="28"/>
        </w:rPr>
        <w:t>д)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Normal"/>
        <w:ind w:firstLine="709"/>
        <w:jc w:val="both"/>
        <w:rPr>
          <w:sz w:val="28"/>
          <w:szCs w:val="28"/>
        </w:rPr>
      </w:pPr>
      <w:r>
        <w:rPr>
          <w:sz w:val="28"/>
          <w:szCs w:val="28"/>
        </w:rPr>
        <w:t>е)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Normal"/>
        <w:ind w:firstLine="709"/>
        <w:jc w:val="both"/>
        <w:rPr>
          <w:sz w:val="28"/>
          <w:szCs w:val="28"/>
        </w:rPr>
      </w:pPr>
      <w:r>
        <w:rPr>
          <w:sz w:val="28"/>
          <w:szCs w:val="28"/>
        </w:rPr>
        <w:t>ж)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Normal"/>
        <w:ind w:firstLine="709"/>
        <w:jc w:val="both"/>
        <w:rPr>
          <w:sz w:val="28"/>
          <w:szCs w:val="28"/>
        </w:rPr>
      </w:pPr>
      <w:r>
        <w:rPr>
          <w:sz w:val="28"/>
          <w:szCs w:val="28"/>
        </w:rPr>
        <w:t xml:space="preserve">з) обращаться в соответствии с Федеральным </w:t>
      </w:r>
      <w:hyperlink r:id="rId12" w:tooltip="https://login.consultant.ru/link/?req=doc&amp;base=LAW&amp;n=510648">
        <w:r>
          <w:rPr>
            <w:rStyle w:val="Style"/>
            <w:sz w:val="28"/>
            <w:szCs w:val="28"/>
          </w:rPr>
          <w:t>законом</w:t>
        </w:r>
      </w:hyperlink>
      <w:r>
        <w:rPr>
          <w:sz w:val="28"/>
          <w:szCs w:val="28"/>
        </w:rPr>
        <w:t xml:space="preserve">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pPr>
        <w:pStyle w:val="Normal"/>
        <w:ind w:firstLine="709"/>
        <w:jc w:val="both"/>
        <w:rPr>
          <w:sz w:val="28"/>
          <w:szCs w:val="28"/>
        </w:rPr>
      </w:pPr>
      <w:r>
        <w:rPr>
          <w:sz w:val="28"/>
          <w:szCs w:val="28"/>
        </w:rPr>
        <w:t>и) совершать иные действия, предусмотренные федеральными законами о видах контроля, положением о виде контроля.</w:t>
      </w:r>
    </w:p>
    <w:p>
      <w:pPr>
        <w:pStyle w:val="12"/>
        <w:ind w:firstLine="740"/>
        <w:jc w:val="both"/>
        <w:rPr/>
      </w:pPr>
      <w:r>
        <w:rPr/>
        <w:t>4.6.</w:t>
        <w:tab/>
        <w:t>Контрольный орган (муниципальный служащий)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pPr>
        <w:pStyle w:val="Normal"/>
        <w:ind w:firstLine="709"/>
        <w:jc w:val="both"/>
        <w:rPr>
          <w:sz w:val="28"/>
          <w:szCs w:val="28"/>
        </w:rPr>
      </w:pPr>
      <w:r>
        <w:rPr>
          <w:sz w:val="28"/>
          <w:szCs w:val="28"/>
        </w:rPr>
        <w:t>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12"/>
        <w:tabs>
          <w:tab w:val="clear" w:pos="708"/>
          <w:tab w:val="left" w:pos="1299" w:leader="none"/>
        </w:tabs>
        <w:ind w:firstLine="709"/>
        <w:jc w:val="both"/>
        <w:rPr/>
      </w:pPr>
      <w:r>
        <w:rPr/>
        <w:t>4.7.</w:t>
        <w:tab/>
        <w:t>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pPr>
        <w:pStyle w:val="12"/>
        <w:tabs>
          <w:tab w:val="clear" w:pos="708"/>
          <w:tab w:val="left" w:pos="1299" w:leader="none"/>
        </w:tabs>
        <w:ind w:firstLine="709"/>
        <w:jc w:val="both"/>
        <w:rPr/>
      </w:pPr>
      <w:r>
        <w:rPr/>
        <w:t>4.8.</w:t>
        <w:tab/>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13" w:tooltip="https://login.consultant.ru/link/?rnd=208493C66BF8748DD99574B4BA3AE6E1&amp;req=doc&amp;base=LAW&amp;n=386954&amp;dst=100229&amp;fld=134&amp;date=09.07.2021&amp;demo=2">
        <w:r>
          <w:rPr>
            <w:rStyle w:val="Style"/>
          </w:rPr>
          <w:t xml:space="preserve">частями 4 </w:t>
        </w:r>
      </w:hyperlink>
      <w:r>
        <w:rPr/>
        <w:t>и</w:t>
      </w:r>
      <w:hyperlink r:id="rId14" w:tooltip="https://login.consultant.ru/link/?rnd=208493C66BF8748DD99574B4BA3AE6E1&amp;req=doc&amp;base=LAW&amp;n=386954&amp;dst=100230&amp;fld=134&amp;date=09.07.2021&amp;demo=2">
        <w:r>
          <w:rPr>
            <w:rStyle w:val="Style"/>
          </w:rPr>
          <w:t xml:space="preserve"> 5 статьи 21</w:t>
        </w:r>
      </w:hyperlink>
      <w:r>
        <w:rPr/>
        <w:t xml:space="preserve"> Федерального закона № 248-ФЗ. В этом случае муниципальный служащий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pPr>
        <w:pStyle w:val="12"/>
        <w:tabs>
          <w:tab w:val="clear" w:pos="708"/>
          <w:tab w:val="left" w:pos="1299" w:leader="none"/>
        </w:tabs>
        <w:ind w:firstLine="709"/>
        <w:jc w:val="both"/>
        <w:rPr/>
      </w:pPr>
      <w:r>
        <w:rPr/>
        <w:t>4.9.</w:t>
        <w:tab/>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pPr>
        <w:pStyle w:val="12"/>
        <w:tabs>
          <w:tab w:val="clear" w:pos="708"/>
          <w:tab w:val="left" w:pos="1438" w:leader="none"/>
        </w:tabs>
        <w:ind w:firstLine="709"/>
        <w:jc w:val="both"/>
        <w:rPr/>
      </w:pPr>
      <w:r>
        <w:rPr/>
        <w:t>4.10.</w:t>
        <w:tab/>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4.18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pPr>
        <w:pStyle w:val="12"/>
        <w:tabs>
          <w:tab w:val="clear" w:pos="708"/>
          <w:tab w:val="left" w:pos="1434" w:leader="none"/>
        </w:tabs>
        <w:ind w:firstLine="709"/>
        <w:jc w:val="both"/>
        <w:rPr/>
      </w:pPr>
      <w:r>
        <w:rPr/>
        <w:t>4.11.</w:t>
        <w:tab/>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pPr>
        <w:pStyle w:val="12"/>
        <w:ind w:firstLine="740"/>
        <w:jc w:val="both"/>
        <w:rPr/>
      </w:pPr>
      <w:r>
        <w:rPr/>
        <w:t>-сведений, отнесенных законодательством Российской Федерации к государственной тайне;</w:t>
      </w:r>
    </w:p>
    <w:p>
      <w:pPr>
        <w:pStyle w:val="12"/>
        <w:ind w:firstLine="740"/>
        <w:jc w:val="both"/>
        <w:rPr/>
      </w:pPr>
      <w:r>
        <w:rPr/>
        <w:t>-объектов, территорий, которые законодательством Российской Федерации отнесены к режимным и особо важным объектам.</w:t>
      </w:r>
    </w:p>
    <w:p>
      <w:pPr>
        <w:pStyle w:val="12"/>
        <w:ind w:firstLine="740"/>
        <w:jc w:val="both"/>
        <w:rPr/>
      </w:pPr>
      <w:r>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pPr>
        <w:pStyle w:val="12"/>
        <w:ind w:firstLine="740"/>
        <w:jc w:val="both"/>
        <w:rPr/>
      </w:pPr>
      <w:r>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pPr>
        <w:pStyle w:val="12"/>
        <w:tabs>
          <w:tab w:val="clear" w:pos="708"/>
          <w:tab w:val="left" w:pos="1472" w:leader="none"/>
        </w:tabs>
        <w:ind w:firstLine="709"/>
        <w:jc w:val="both"/>
        <w:rPr/>
      </w:pPr>
      <w:r>
        <w:rPr/>
        <w:t>4.12.</w:t>
        <w:tab/>
        <w:t>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12"/>
        <w:ind w:firstLine="740"/>
        <w:jc w:val="both"/>
        <w:rPr/>
      </w:pPr>
      <w:r>
        <w:rPr/>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w:t>
      </w:r>
    </w:p>
    <w:p>
      <w:pPr>
        <w:pStyle w:val="12"/>
        <w:ind w:firstLine="740"/>
        <w:jc w:val="both"/>
        <w:rPr/>
      </w:pPr>
      <w:r>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pPr>
        <w:pStyle w:val="12"/>
        <w:ind w:firstLine="740"/>
        <w:jc w:val="both"/>
        <w:rPr/>
      </w:pPr>
      <w:r>
        <w:rPr/>
        <w:t>По результатам мониторинга безопасности контрольным органом могут быть приняты решения, предусмотренные частью 3 статьи 74 Федерального закона № 248-ФЗ.</w:t>
      </w:r>
    </w:p>
    <w:p>
      <w:pPr>
        <w:pStyle w:val="12"/>
        <w:tabs>
          <w:tab w:val="clear" w:pos="708"/>
          <w:tab w:val="left" w:pos="1434" w:leader="none"/>
        </w:tabs>
        <w:ind w:firstLine="709"/>
        <w:jc w:val="both"/>
        <w:rPr/>
      </w:pPr>
      <w:r>
        <w:rPr/>
        <w:t>4.13.</w:t>
        <w:tab/>
        <w:t>Выездное обследование проводится в порядке, установленном статьей 75 Федерального закона № 248-ФЗ.</w:t>
      </w:r>
    </w:p>
    <w:p>
      <w:pPr>
        <w:pStyle w:val="Normal"/>
        <w:ind w:firstLine="709"/>
        <w:jc w:val="both"/>
        <w:rPr>
          <w:sz w:val="28"/>
          <w:szCs w:val="28"/>
        </w:rPr>
      </w:pPr>
      <w:bookmarkStart w:id="2" w:name="Par0"/>
      <w:bookmarkEnd w:id="2"/>
      <w:r>
        <w:rPr>
          <w:sz w:val="28"/>
          <w:szCs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Normal"/>
        <w:ind w:firstLine="709"/>
        <w:jc w:val="both"/>
        <w:rPr>
          <w:sz w:val="28"/>
          <w:szCs w:val="28"/>
        </w:rPr>
      </w:pPr>
      <w:r>
        <w:rPr>
          <w:sz w:val="28"/>
          <w:szCs w:val="28"/>
        </w:rPr>
        <w:t>Выездное обследование может быть проведено с использованием беспилотных аппаратов (систем).</w:t>
      </w:r>
    </w:p>
    <w:p>
      <w:pPr>
        <w:pStyle w:val="12"/>
        <w:ind w:firstLine="740"/>
        <w:jc w:val="both"/>
        <w:rPr/>
      </w:pPr>
      <w:r>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12"/>
        <w:ind w:firstLine="740"/>
        <w:rPr/>
      </w:pPr>
      <w:r>
        <w:rPr/>
        <w:t>-осмотр;</w:t>
      </w:r>
    </w:p>
    <w:p>
      <w:pPr>
        <w:pStyle w:val="12"/>
        <w:ind w:firstLine="740"/>
        <w:rPr/>
      </w:pPr>
      <w:r>
        <w:rPr/>
        <w:t xml:space="preserve">-инструментальное обследование (с применением видеозаписи); </w:t>
      </w:r>
    </w:p>
    <w:p>
      <w:pPr>
        <w:pStyle w:val="12"/>
        <w:ind w:firstLine="740"/>
        <w:rPr/>
      </w:pPr>
      <w:r>
        <w:rPr/>
        <w:t>- испытание;</w:t>
      </w:r>
    </w:p>
    <w:p>
      <w:pPr>
        <w:pStyle w:val="12"/>
        <w:ind w:firstLine="740"/>
        <w:rPr/>
      </w:pPr>
      <w:r>
        <w:rPr/>
        <w:t>- экспертиза.</w:t>
      </w:r>
    </w:p>
    <w:p>
      <w:pPr>
        <w:pStyle w:val="12"/>
        <w:tabs>
          <w:tab w:val="clear" w:pos="708"/>
          <w:tab w:val="left" w:pos="1640" w:leader="none"/>
        </w:tabs>
        <w:ind w:firstLine="709"/>
        <w:jc w:val="both"/>
        <w:rPr/>
      </w:pPr>
      <w:r>
        <w:rPr/>
        <w:t>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p>
    <w:p>
      <w:pPr>
        <w:pStyle w:val="12"/>
        <w:numPr>
          <w:ilvl w:val="1"/>
          <w:numId w:val="3"/>
        </w:numPr>
        <w:tabs>
          <w:tab w:val="clear" w:pos="708"/>
          <w:tab w:val="left" w:pos="1472" w:leader="none"/>
        </w:tabs>
        <w:ind w:firstLine="740"/>
        <w:jc w:val="both"/>
        <w:rPr/>
      </w:pPr>
      <w:r>
        <w:rPr/>
        <w:t>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pPr>
        <w:pStyle w:val="12"/>
        <w:ind w:firstLine="740"/>
        <w:jc w:val="both"/>
        <w:rPr/>
      </w:pPr>
      <w:r>
        <w:rPr/>
        <w:t>В ходе инспекционного визита могут совершаться следующие контрольные (надзорные) действия:</w:t>
      </w:r>
    </w:p>
    <w:p>
      <w:pPr>
        <w:pStyle w:val="12"/>
        <w:ind w:firstLine="740"/>
        <w:jc w:val="both"/>
        <w:rPr/>
      </w:pPr>
      <w:r>
        <w:rPr/>
        <w:t>- осмотр;</w:t>
      </w:r>
    </w:p>
    <w:p>
      <w:pPr>
        <w:pStyle w:val="12"/>
        <w:ind w:firstLine="740"/>
        <w:jc w:val="both"/>
        <w:rPr/>
      </w:pPr>
      <w:r>
        <w:rPr/>
        <w:t>- опрос;</w:t>
      </w:r>
    </w:p>
    <w:p>
      <w:pPr>
        <w:pStyle w:val="12"/>
        <w:ind w:firstLine="740"/>
        <w:jc w:val="both"/>
        <w:rPr/>
      </w:pPr>
      <w:r>
        <w:rPr/>
        <w:t>- получение письменных объяснений;</w:t>
      </w:r>
    </w:p>
    <w:p>
      <w:pPr>
        <w:pStyle w:val="12"/>
        <w:ind w:firstLine="740"/>
        <w:jc w:val="both"/>
        <w:rPr/>
      </w:pPr>
      <w:r>
        <w:rPr/>
        <w:t>- инструментальное обследование;</w:t>
      </w:r>
    </w:p>
    <w:p>
      <w:pPr>
        <w:pStyle w:val="12"/>
        <w:ind w:firstLine="740"/>
        <w:jc w:val="both"/>
        <w:rPr/>
      </w:pPr>
      <w:r>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12"/>
        <w:ind w:firstLine="740"/>
        <w:jc w:val="both"/>
        <w:rPr/>
      </w:pPr>
      <w:r>
        <w:rPr/>
        <w:t>Инспекционный визит проводится без предварительного уведомления контролируемого лица и собственника производственного объекта.</w:t>
      </w:r>
    </w:p>
    <w:p>
      <w:pPr>
        <w:pStyle w:val="12"/>
        <w:ind w:firstLine="740"/>
        <w:jc w:val="both"/>
        <w:rPr/>
      </w:pPr>
      <w:r>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12"/>
        <w:ind w:firstLine="740"/>
        <w:jc w:val="both"/>
        <w:rPr/>
      </w:pPr>
      <w:r>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5" w:tooltip="https://login.consultant.ru/link/?req=doc&amp;base=LAW&amp;n=495001&amp;dst=101410">
        <w:r>
          <w:rPr>
            <w:rStyle w:val="Style"/>
          </w:rPr>
          <w:t>пунктами 3</w:t>
        </w:r>
      </w:hyperlink>
      <w:r>
        <w:rPr/>
        <w:t xml:space="preserve">, </w:t>
      </w:r>
      <w:hyperlink r:id="rId16" w:tooltip="https://login.consultant.ru/link/?req=doc&amp;base=LAW&amp;n=495001&amp;dst=100637">
        <w:r>
          <w:rPr>
            <w:rStyle w:val="Style"/>
          </w:rPr>
          <w:t>4</w:t>
        </w:r>
      </w:hyperlink>
      <w:r>
        <w:rPr/>
        <w:t>,</w:t>
      </w:r>
      <w:hyperlink r:id="rId17" w:tooltip="https://login.consultant.ru/link/?req=doc&amp;base=LAW&amp;n=495001&amp;dst=100639">
        <w:r>
          <w:rPr>
            <w:rStyle w:val="Style"/>
          </w:rPr>
          <w:t xml:space="preserve"> 6</w:t>
        </w:r>
      </w:hyperlink>
      <w:r>
        <w:rPr/>
        <w:t>,</w:t>
      </w:r>
      <w:hyperlink r:id="rId18" w:tooltip="https://login.consultant.ru/link/?req=doc&amp;base=LAW&amp;n=495001&amp;dst=101412">
        <w:r>
          <w:rPr>
            <w:rStyle w:val="Style"/>
          </w:rPr>
          <w:t xml:space="preserve"> 8 части 1</w:t>
        </w:r>
      </w:hyperlink>
      <w:r>
        <w:rPr/>
        <w:t xml:space="preserve">, </w:t>
      </w:r>
      <w:hyperlink r:id="rId19" w:tooltip="https://login.consultant.ru/link/?req=doc&amp;base=LAW&amp;n=495001&amp;dst=101175">
        <w:r>
          <w:rPr>
            <w:rStyle w:val="Style"/>
          </w:rPr>
          <w:t>частью 3 статьи 57</w:t>
        </w:r>
      </w:hyperlink>
      <w:r>
        <w:rPr/>
        <w:t xml:space="preserve"> и </w:t>
      </w:r>
      <w:hyperlink r:id="rId20" w:tooltip="https://login.consultant.ru/link/?req=doc&amp;base=LAW&amp;n=495001&amp;dst=100747">
        <w:r>
          <w:rPr>
            <w:rStyle w:val="Style"/>
          </w:rPr>
          <w:t xml:space="preserve">частью 12 статьи 66 </w:t>
        </w:r>
      </w:hyperlink>
      <w:r>
        <w:rPr/>
        <w:t>Федерального закона № 248-ФЗ.</w:t>
      </w:r>
    </w:p>
    <w:p>
      <w:pPr>
        <w:pStyle w:val="12"/>
        <w:numPr>
          <w:ilvl w:val="1"/>
          <w:numId w:val="3"/>
        </w:numPr>
        <w:tabs>
          <w:tab w:val="clear" w:pos="708"/>
          <w:tab w:val="left" w:pos="1467" w:leader="none"/>
        </w:tabs>
        <w:ind w:firstLine="740"/>
        <w:jc w:val="both"/>
        <w:rPr/>
      </w:pPr>
      <w:r>
        <w:rPr/>
        <w:t>Документарная проверка проводится в порядке, установленном статьей 72 Федерального закона № 248-ФЗ.</w:t>
      </w:r>
    </w:p>
    <w:p>
      <w:pPr>
        <w:pStyle w:val="12"/>
        <w:ind w:firstLine="740"/>
        <w:jc w:val="both"/>
        <w:rPr/>
      </w:pPr>
      <w:r>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pPr>
        <w:pStyle w:val="Normal"/>
        <w:ind w:firstLine="709"/>
        <w:jc w:val="both"/>
        <w:rPr>
          <w:sz w:val="28"/>
          <w:szCs w:val="28"/>
        </w:rPr>
      </w:pPr>
      <w:r>
        <w:rPr>
          <w:sz w:val="28"/>
          <w:szCs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pPr>
        <w:pStyle w:val="12"/>
        <w:ind w:firstLine="740"/>
        <w:jc w:val="both"/>
        <w:rPr/>
      </w:pPr>
      <w:r>
        <w:rPr/>
        <w:t>В ходе документарной проверки могут совершаться следующие контрольные действия:</w:t>
      </w:r>
    </w:p>
    <w:p>
      <w:pPr>
        <w:pStyle w:val="12"/>
        <w:tabs>
          <w:tab w:val="clear" w:pos="708"/>
          <w:tab w:val="left" w:pos="993" w:leader="none"/>
        </w:tabs>
        <w:ind w:firstLine="740"/>
        <w:jc w:val="both"/>
        <w:rPr/>
      </w:pPr>
      <w:r>
        <w:rPr/>
        <w:t>-</w:t>
        <w:tab/>
        <w:t>получение письменных объяснений;</w:t>
      </w:r>
    </w:p>
    <w:p>
      <w:pPr>
        <w:pStyle w:val="12"/>
        <w:tabs>
          <w:tab w:val="clear" w:pos="708"/>
          <w:tab w:val="left" w:pos="993" w:leader="none"/>
        </w:tabs>
        <w:ind w:firstLine="740"/>
        <w:jc w:val="both"/>
        <w:rPr/>
      </w:pPr>
      <w:r>
        <w:rPr/>
        <w:t>-</w:t>
        <w:tab/>
        <w:t>истребование документов;</w:t>
      </w:r>
    </w:p>
    <w:p>
      <w:pPr>
        <w:pStyle w:val="12"/>
        <w:tabs>
          <w:tab w:val="clear" w:pos="708"/>
          <w:tab w:val="left" w:pos="993" w:leader="none"/>
        </w:tabs>
        <w:ind w:firstLine="740"/>
        <w:jc w:val="both"/>
        <w:rPr/>
      </w:pPr>
      <w:r>
        <w:rPr/>
        <w:t>-</w:t>
        <w:tab/>
        <w:t>экспертиза.</w:t>
      </w:r>
    </w:p>
    <w:p>
      <w:pPr>
        <w:pStyle w:val="12"/>
        <w:ind w:firstLine="720"/>
        <w:jc w:val="both"/>
        <w:rPr/>
      </w:pPr>
      <w:r>
        <w:rP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pPr>
        <w:pStyle w:val="12"/>
        <w:ind w:firstLine="720"/>
        <w:jc w:val="both"/>
        <w:rPr/>
      </w:pPr>
      <w:r>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w:t>
      </w:r>
      <w:hyperlink r:id="rId21" w:tooltip="https://login.consultant.ru/link/?req=doc&amp;base=LAW&amp;n=495001&amp;dst=101410">
        <w:r>
          <w:rPr>
            <w:rStyle w:val="Style"/>
          </w:rPr>
          <w:t xml:space="preserve"> пунктами 3</w:t>
        </w:r>
      </w:hyperlink>
      <w:r>
        <w:rPr/>
        <w:t xml:space="preserve">, </w:t>
      </w:r>
      <w:hyperlink r:id="rId22" w:tooltip="https://login.consultant.ru/link/?req=doc&amp;base=LAW&amp;n=495001&amp;dst=100637">
        <w:r>
          <w:rPr>
            <w:rStyle w:val="Style"/>
          </w:rPr>
          <w:t>4</w:t>
        </w:r>
      </w:hyperlink>
      <w:r>
        <w:rPr/>
        <w:t>,</w:t>
      </w:r>
      <w:hyperlink r:id="rId23" w:tooltip="https://login.consultant.ru/link/?req=doc&amp;base=LAW&amp;n=495001&amp;dst=100639">
        <w:r>
          <w:rPr>
            <w:rStyle w:val="Style"/>
          </w:rPr>
          <w:t xml:space="preserve"> 6</w:t>
        </w:r>
      </w:hyperlink>
      <w:r>
        <w:rPr/>
        <w:t>,</w:t>
      </w:r>
      <w:hyperlink r:id="rId24" w:tooltip="https://login.consultant.ru/link/?req=doc&amp;base=LAW&amp;n=495001&amp;dst=101412">
        <w:r>
          <w:rPr>
            <w:rStyle w:val="Style"/>
          </w:rPr>
          <w:t xml:space="preserve"> 8 части 1 статьи 57 </w:t>
        </w:r>
      </w:hyperlink>
      <w:r>
        <w:rPr/>
        <w:t>Федерального закона № 248-ФЗ.</w:t>
      </w:r>
    </w:p>
    <w:p>
      <w:pPr>
        <w:pStyle w:val="12"/>
        <w:ind w:firstLine="720"/>
        <w:jc w:val="both"/>
        <w:rPr/>
      </w:pPr>
      <w:r>
        <w:rPr/>
        <w:t>4.16.</w:t>
        <w:tab/>
        <w:t>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pPr>
        <w:pStyle w:val="12"/>
        <w:ind w:firstLine="720"/>
        <w:jc w:val="both"/>
        <w:rPr/>
      </w:pPr>
      <w:r>
        <w:rPr/>
        <w:t>В ходе выездной проверки могут совершаться следующие контрольные действия:</w:t>
      </w:r>
    </w:p>
    <w:p>
      <w:pPr>
        <w:pStyle w:val="12"/>
        <w:tabs>
          <w:tab w:val="clear" w:pos="708"/>
          <w:tab w:val="left" w:pos="993" w:leader="none"/>
        </w:tabs>
        <w:ind w:firstLine="720"/>
        <w:jc w:val="both"/>
        <w:rPr/>
      </w:pPr>
      <w:r>
        <w:rPr/>
        <w:t>-</w:t>
        <w:tab/>
        <w:t>осмотр;</w:t>
      </w:r>
    </w:p>
    <w:p>
      <w:pPr>
        <w:pStyle w:val="12"/>
        <w:tabs>
          <w:tab w:val="clear" w:pos="708"/>
          <w:tab w:val="left" w:pos="993" w:leader="none"/>
        </w:tabs>
        <w:ind w:firstLine="720"/>
        <w:jc w:val="both"/>
        <w:rPr/>
      </w:pPr>
      <w:r>
        <w:rPr/>
        <w:t xml:space="preserve">- </w:t>
        <w:tab/>
        <w:t>досмотр;</w:t>
      </w:r>
    </w:p>
    <w:p>
      <w:pPr>
        <w:pStyle w:val="12"/>
        <w:tabs>
          <w:tab w:val="clear" w:pos="708"/>
          <w:tab w:val="left" w:pos="993" w:leader="none"/>
        </w:tabs>
        <w:ind w:firstLine="720"/>
        <w:jc w:val="both"/>
        <w:rPr/>
      </w:pPr>
      <w:r>
        <w:rPr/>
        <w:t xml:space="preserve">- </w:t>
        <w:tab/>
        <w:t>опрос;</w:t>
      </w:r>
    </w:p>
    <w:p>
      <w:pPr>
        <w:pStyle w:val="12"/>
        <w:numPr>
          <w:ilvl w:val="0"/>
          <w:numId w:val="4"/>
        </w:numPr>
        <w:tabs>
          <w:tab w:val="clear" w:pos="708"/>
          <w:tab w:val="left" w:pos="993" w:leader="none"/>
        </w:tabs>
        <w:ind w:firstLine="720"/>
        <w:jc w:val="both"/>
        <w:rPr/>
      </w:pPr>
      <w:r>
        <w:rPr/>
        <w:t>получение письменных объяснений;</w:t>
      </w:r>
    </w:p>
    <w:p>
      <w:pPr>
        <w:pStyle w:val="12"/>
        <w:numPr>
          <w:ilvl w:val="0"/>
          <w:numId w:val="4"/>
        </w:numPr>
        <w:tabs>
          <w:tab w:val="clear" w:pos="708"/>
          <w:tab w:val="left" w:pos="993" w:leader="none"/>
        </w:tabs>
        <w:ind w:firstLine="720"/>
        <w:jc w:val="both"/>
        <w:rPr/>
      </w:pPr>
      <w:r>
        <w:rPr/>
        <w:t>истребование документов;</w:t>
      </w:r>
    </w:p>
    <w:p>
      <w:pPr>
        <w:pStyle w:val="ListParagraph"/>
        <w:tabs>
          <w:tab w:val="clear" w:pos="708"/>
          <w:tab w:val="left" w:pos="993" w:leader="none"/>
        </w:tabs>
        <w:jc w:val="both"/>
        <w:rPr>
          <w:rFonts w:ascii="Times New Roman" w:hAnsi="Times New Roman"/>
          <w:sz w:val="28"/>
          <w:szCs w:val="28"/>
        </w:rPr>
      </w:pPr>
      <w:r>
        <w:rPr>
          <w:rFonts w:ascii="Times New Roman" w:hAnsi="Times New Roman"/>
          <w:sz w:val="28"/>
          <w:szCs w:val="28"/>
        </w:rPr>
        <w:t>-</w:t>
        <w:tab/>
        <w:t>отбор проб (образцов);</w:t>
      </w:r>
    </w:p>
    <w:p>
      <w:pPr>
        <w:pStyle w:val="12"/>
        <w:numPr>
          <w:ilvl w:val="0"/>
          <w:numId w:val="4"/>
        </w:numPr>
        <w:tabs>
          <w:tab w:val="clear" w:pos="708"/>
          <w:tab w:val="left" w:pos="993" w:leader="none"/>
        </w:tabs>
        <w:ind w:firstLine="720"/>
        <w:jc w:val="both"/>
        <w:rPr/>
      </w:pPr>
      <w:r>
        <w:rPr/>
        <w:t>инструментальное обследование;</w:t>
      </w:r>
    </w:p>
    <w:p>
      <w:pPr>
        <w:pStyle w:val="ListParagraph"/>
        <w:tabs>
          <w:tab w:val="clear" w:pos="708"/>
          <w:tab w:val="left" w:pos="993" w:leader="none"/>
        </w:tabs>
        <w:jc w:val="both"/>
        <w:rPr>
          <w:rFonts w:ascii="Times New Roman" w:hAnsi="Times New Roman"/>
          <w:sz w:val="28"/>
          <w:szCs w:val="28"/>
        </w:rPr>
      </w:pPr>
      <w:r>
        <w:rPr>
          <w:rFonts w:ascii="Times New Roman" w:hAnsi="Times New Roman"/>
          <w:sz w:val="28"/>
          <w:szCs w:val="28"/>
        </w:rPr>
        <w:t>-</w:t>
        <w:tab/>
        <w:t>испытание;</w:t>
      </w:r>
    </w:p>
    <w:p>
      <w:pPr>
        <w:pStyle w:val="12"/>
        <w:numPr>
          <w:ilvl w:val="0"/>
          <w:numId w:val="4"/>
        </w:numPr>
        <w:tabs>
          <w:tab w:val="clear" w:pos="708"/>
          <w:tab w:val="left" w:pos="993" w:leader="none"/>
        </w:tabs>
        <w:ind w:firstLine="720"/>
        <w:jc w:val="both"/>
        <w:rPr/>
      </w:pPr>
      <w:r>
        <w:rPr/>
        <w:t>экспертиза;</w:t>
      </w:r>
    </w:p>
    <w:p>
      <w:pPr>
        <w:pStyle w:val="12"/>
        <w:numPr>
          <w:ilvl w:val="0"/>
          <w:numId w:val="4"/>
        </w:numPr>
        <w:tabs>
          <w:tab w:val="clear" w:pos="708"/>
          <w:tab w:val="left" w:pos="993" w:leader="none"/>
        </w:tabs>
        <w:ind w:firstLine="720"/>
        <w:jc w:val="both"/>
        <w:rPr/>
      </w:pPr>
      <w:r>
        <w:rPr/>
        <w:t>эксперимент.</w:t>
      </w:r>
    </w:p>
    <w:p>
      <w:pPr>
        <w:pStyle w:val="12"/>
        <w:ind w:firstLine="720"/>
        <w:jc w:val="both"/>
        <w:rPr/>
      </w:pPr>
      <w:r>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w:t>
      </w:r>
      <w:hyperlink r:id="rId25" w:tooltip="https://login.consultant.ru/link/?req=doc&amp;base=LAW&amp;n=495001&amp;dst=101410">
        <w:r>
          <w:rPr>
            <w:rStyle w:val="Style"/>
          </w:rPr>
          <w:t xml:space="preserve"> пунктами 3</w:t>
        </w:r>
      </w:hyperlink>
      <w:r>
        <w:rPr/>
        <w:t xml:space="preserve">, </w:t>
      </w:r>
      <w:hyperlink r:id="rId26" w:tooltip="https://login.consultant.ru/link/?req=doc&amp;base=LAW&amp;n=495001&amp;dst=100637">
        <w:r>
          <w:rPr>
            <w:rStyle w:val="Style"/>
          </w:rPr>
          <w:t>4</w:t>
        </w:r>
      </w:hyperlink>
      <w:r>
        <w:rPr/>
        <w:t>,</w:t>
      </w:r>
      <w:hyperlink r:id="rId27" w:tooltip="https://login.consultant.ru/link/?req=doc&amp;base=LAW&amp;n=495001&amp;dst=100639">
        <w:r>
          <w:rPr>
            <w:rStyle w:val="Style"/>
          </w:rPr>
          <w:t xml:space="preserve"> 6</w:t>
        </w:r>
      </w:hyperlink>
      <w:r>
        <w:rPr/>
        <w:t>,</w:t>
      </w:r>
      <w:hyperlink r:id="rId28" w:tooltip="https://login.consultant.ru/link/?req=doc&amp;base=LAW&amp;n=495001&amp;dst=101412">
        <w:r>
          <w:rPr>
            <w:rStyle w:val="Style"/>
          </w:rPr>
          <w:t xml:space="preserve"> 8 части 1</w:t>
        </w:r>
      </w:hyperlink>
      <w:r>
        <w:rPr/>
        <w:t xml:space="preserve">, </w:t>
      </w:r>
      <w:hyperlink r:id="rId29" w:tooltip="https://login.consultant.ru/link/?req=doc&amp;base=LAW&amp;n=495001&amp;dst=101175">
        <w:r>
          <w:rPr>
            <w:rStyle w:val="Style"/>
          </w:rPr>
          <w:t>частью 3 статьи 57</w:t>
        </w:r>
      </w:hyperlink>
      <w:r>
        <w:rPr/>
        <w:t xml:space="preserve"> и </w:t>
      </w:r>
      <w:hyperlink r:id="rId30" w:tooltip="https://login.consultant.ru/link/?req=doc&amp;base=LAW&amp;n=495001&amp;dst=101187">
        <w:r>
          <w:rPr>
            <w:rStyle w:val="Style"/>
          </w:rPr>
          <w:t xml:space="preserve">частями 12 </w:t>
        </w:r>
      </w:hyperlink>
      <w:r>
        <w:rPr/>
        <w:t>и</w:t>
      </w:r>
      <w:hyperlink r:id="rId31" w:tooltip="https://login.consultant.ru/link/?req=doc&amp;base=LAW&amp;n=495001&amp;dst=9">
        <w:r>
          <w:rPr>
            <w:rStyle w:val="Style"/>
          </w:rPr>
          <w:t xml:space="preserve"> 12.1 статьи 66 </w:t>
        </w:r>
      </w:hyperlink>
      <w:r>
        <w:rPr/>
        <w:t>Федерального закона № 248-ФЗ.</w:t>
      </w:r>
    </w:p>
    <w:p>
      <w:pPr>
        <w:pStyle w:val="12"/>
        <w:ind w:firstLine="720"/>
        <w:jc w:val="both"/>
        <w:rPr/>
      </w:pPr>
      <w:r>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Федерального закона № 248-ФЗ и которая для микропредприятия не может продолжаться более сорока часов.</w:t>
      </w:r>
    </w:p>
    <w:p>
      <w:pPr>
        <w:pStyle w:val="12"/>
        <w:numPr>
          <w:ilvl w:val="1"/>
          <w:numId w:val="5"/>
        </w:numPr>
        <w:tabs>
          <w:tab w:val="clear" w:pos="708"/>
          <w:tab w:val="left" w:pos="1438" w:leader="none"/>
        </w:tabs>
        <w:ind w:firstLine="740"/>
        <w:jc w:val="both"/>
        <w:rPr/>
      </w:pPr>
      <w:r>
        <w:rPr/>
        <w:t>Контрольные мероприятия, за исключением контрольных мероприятий без взаимодействия, проводятся путем совершения муниципальным служащим и лицами, привлекаемыми к проведению контрольного мероприятия, контрольных действий в порядке, установленном Федеральным законом № 248-ФЗ.</w:t>
      </w:r>
    </w:p>
    <w:p>
      <w:pPr>
        <w:pStyle w:val="12"/>
        <w:numPr>
          <w:ilvl w:val="1"/>
          <w:numId w:val="5"/>
        </w:numPr>
        <w:tabs>
          <w:tab w:val="clear" w:pos="708"/>
          <w:tab w:val="left" w:pos="1467" w:leader="none"/>
        </w:tabs>
        <w:ind w:firstLine="740"/>
        <w:jc w:val="both"/>
        <w:rPr/>
      </w:pPr>
      <w:r>
        <w:rPr/>
        <w:t>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pPr>
        <w:pStyle w:val="12"/>
        <w:numPr>
          <w:ilvl w:val="0"/>
          <w:numId w:val="6"/>
        </w:numPr>
        <w:tabs>
          <w:tab w:val="clear" w:pos="708"/>
          <w:tab w:val="left" w:pos="712" w:leader="none"/>
        </w:tabs>
        <w:ind w:firstLine="440"/>
        <w:jc w:val="both"/>
        <w:rPr/>
      </w:pPr>
      <w:r>
        <w:rPr/>
        <w:t>нахождение на стационарном лечении в медицинском учреждении;</w:t>
      </w:r>
    </w:p>
    <w:p>
      <w:pPr>
        <w:pStyle w:val="12"/>
        <w:numPr>
          <w:ilvl w:val="0"/>
          <w:numId w:val="6"/>
        </w:numPr>
        <w:tabs>
          <w:tab w:val="clear" w:pos="708"/>
          <w:tab w:val="left" w:pos="712" w:leader="none"/>
        </w:tabs>
        <w:ind w:firstLine="440"/>
        <w:jc w:val="both"/>
        <w:rPr/>
      </w:pPr>
      <w:r>
        <w:rPr/>
        <w:t>нахождение за пределами Российской Федерации;</w:t>
      </w:r>
    </w:p>
    <w:p>
      <w:pPr>
        <w:pStyle w:val="12"/>
        <w:numPr>
          <w:ilvl w:val="0"/>
          <w:numId w:val="6"/>
        </w:numPr>
        <w:tabs>
          <w:tab w:val="clear" w:pos="708"/>
          <w:tab w:val="left" w:pos="712" w:leader="none"/>
        </w:tabs>
        <w:ind w:firstLine="440"/>
        <w:jc w:val="both"/>
        <w:rPr/>
      </w:pPr>
      <w:r>
        <w:rPr/>
        <w:t>административный арест;</w:t>
      </w:r>
    </w:p>
    <w:p>
      <w:pPr>
        <w:pStyle w:val="12"/>
        <w:tabs>
          <w:tab w:val="clear" w:pos="708"/>
          <w:tab w:val="left" w:pos="728" w:leader="none"/>
        </w:tabs>
        <w:ind w:firstLine="426"/>
        <w:jc w:val="both"/>
        <w:rPr/>
      </w:pPr>
      <w:r>
        <w:rPr/>
        <w:t>-</w:t>
        <w:tab/>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pStyle w:val="12"/>
        <w:ind w:firstLine="460"/>
        <w:jc w:val="both"/>
        <w:rPr/>
      </w:pPr>
      <w:r>
        <w:rPr/>
        <w:t>-</w:t>
        <w:tab/>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pPr>
        <w:pStyle w:val="12"/>
        <w:ind w:firstLine="460"/>
        <w:jc w:val="both"/>
        <w:rPr/>
      </w:pPr>
      <w:r>
        <w:rPr/>
        <w:t>Информация лица должна содержать:</w:t>
      </w:r>
    </w:p>
    <w:p>
      <w:pPr>
        <w:pStyle w:val="12"/>
        <w:ind w:firstLine="460"/>
        <w:jc w:val="both"/>
        <w:rPr/>
      </w:pPr>
      <w:r>
        <w:rPr/>
        <w:t>а) описание обстоятельств непреодолимой силы и их продолжительность;</w:t>
      </w:r>
    </w:p>
    <w:p>
      <w:pPr>
        <w:pStyle w:val="12"/>
        <w:ind w:firstLine="460"/>
        <w:jc w:val="both"/>
        <w:rPr/>
      </w:pPr>
      <w:r>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pPr>
        <w:pStyle w:val="12"/>
        <w:ind w:firstLine="460"/>
        <w:jc w:val="both"/>
        <w:rPr/>
      </w:pPr>
      <w:r>
        <w:rPr/>
        <w:t>в) указание на срок, необходимый для устранения обстоятельств, препятствующих присутствию при проведении контрольного мероприятия.</w:t>
      </w:r>
    </w:p>
    <w:p>
      <w:pPr>
        <w:pStyle w:val="12"/>
        <w:ind w:firstLine="709"/>
        <w:jc w:val="both"/>
        <w:rPr/>
      </w:pPr>
      <w:r>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pPr>
        <w:pStyle w:val="ListParagraph"/>
        <w:widowControl/>
        <w:tabs>
          <w:tab w:val="clear" w:pos="708"/>
          <w:tab w:val="left" w:pos="1134" w:leader="none"/>
        </w:tabs>
        <w:ind w:left="0"/>
        <w:rPr>
          <w:rFonts w:ascii="Times New Roman" w:hAnsi="Times New Roman"/>
          <w:b/>
          <w:sz w:val="28"/>
          <w:szCs w:val="28"/>
        </w:rPr>
      </w:pPr>
      <w:r>
        <w:rPr>
          <w:rFonts w:ascii="Times New Roman" w:hAnsi="Times New Roman"/>
          <w:b/>
          <w:sz w:val="28"/>
          <w:szCs w:val="28"/>
        </w:rPr>
      </w:r>
    </w:p>
    <w:p>
      <w:pPr>
        <w:pStyle w:val="13"/>
        <w:keepNext w:val="true"/>
        <w:keepLines/>
        <w:tabs>
          <w:tab w:val="clear" w:pos="708"/>
          <w:tab w:val="left" w:pos="987" w:leader="none"/>
        </w:tabs>
        <w:rPr>
          <w:highlight w:val="none"/>
        </w:rPr>
      </w:pPr>
      <w:bookmarkStart w:id="3" w:name="bookmark8"/>
      <w:r>
        <w:rPr>
          <w:b w:val="false"/>
          <w:bCs w:val="false"/>
        </w:rPr>
        <w:t>5.</w:t>
      </w:r>
      <w:r>
        <w:rPr/>
        <w:t xml:space="preserve"> Права и обязанности контрольного органа и контролируемых лиц</w:t>
      </w:r>
      <w:bookmarkEnd w:id="3"/>
    </w:p>
    <w:p>
      <w:pPr>
        <w:pStyle w:val="13"/>
        <w:keepNext w:val="true"/>
        <w:keepLines/>
        <w:tabs>
          <w:tab w:val="clear" w:pos="708"/>
          <w:tab w:val="left" w:pos="987" w:leader="none"/>
        </w:tabs>
        <w:rPr/>
      </w:pPr>
      <w:r>
        <w:rPr/>
      </w:r>
    </w:p>
    <w:p>
      <w:pPr>
        <w:pStyle w:val="12"/>
        <w:numPr>
          <w:ilvl w:val="1"/>
          <w:numId w:val="7"/>
        </w:numPr>
        <w:tabs>
          <w:tab w:val="clear" w:pos="708"/>
          <w:tab w:val="left" w:pos="1299" w:leader="none"/>
        </w:tabs>
        <w:ind w:firstLine="740"/>
        <w:jc w:val="both"/>
        <w:rPr/>
      </w:pPr>
      <w:r>
        <w:rPr/>
        <w:t>Должностные лица, уполномоченные осуществлять муниципальный контроль на автомобильном транспорте и в дорожном хозяйстве в пределах своих полномочий и в объеме проводимых контрольных действий обязаны:</w:t>
      </w:r>
    </w:p>
    <w:p>
      <w:pPr>
        <w:pStyle w:val="12"/>
        <w:tabs>
          <w:tab w:val="clear" w:pos="708"/>
          <w:tab w:val="left" w:pos="1276" w:leader="none"/>
        </w:tabs>
        <w:ind w:firstLine="740"/>
        <w:jc w:val="both"/>
        <w:rPr/>
      </w:pPr>
      <w:r>
        <w:rPr/>
        <w:t>1)</w:t>
        <w:tab/>
        <w:t>соблюдать законодательство Российской Федерации, права и законные интересы контролируемых лиц;</w:t>
      </w:r>
    </w:p>
    <w:p>
      <w:pPr>
        <w:pStyle w:val="12"/>
        <w:tabs>
          <w:tab w:val="clear" w:pos="708"/>
          <w:tab w:val="left" w:pos="1276" w:leader="none"/>
        </w:tabs>
        <w:ind w:firstLine="740"/>
        <w:jc w:val="both"/>
        <w:rPr/>
      </w:pPr>
      <w:r>
        <w:rPr/>
        <w:t>2)</w:t>
        <w:tab/>
        <w:t>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12"/>
        <w:tabs>
          <w:tab w:val="clear" w:pos="708"/>
          <w:tab w:val="left" w:pos="1276" w:leader="none"/>
        </w:tabs>
        <w:ind w:firstLine="740"/>
        <w:jc w:val="both"/>
        <w:rPr/>
      </w:pPr>
      <w:r>
        <w:rPr/>
        <w:t>3)</w:t>
        <w:tab/>
        <w:t>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законами;</w:t>
      </w:r>
    </w:p>
    <w:p>
      <w:pPr>
        <w:pStyle w:val="12"/>
        <w:tabs>
          <w:tab w:val="clear" w:pos="708"/>
          <w:tab w:val="left" w:pos="1276" w:leader="none"/>
        </w:tabs>
        <w:ind w:firstLine="740"/>
        <w:jc w:val="both"/>
        <w:rPr/>
      </w:pPr>
      <w:r>
        <w:rPr/>
        <w:t>4)</w:t>
        <w:tab/>
        <w:t>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12"/>
        <w:tabs>
          <w:tab w:val="clear" w:pos="708"/>
          <w:tab w:val="left" w:pos="1276" w:leader="none"/>
        </w:tabs>
        <w:ind w:firstLine="740"/>
        <w:jc w:val="both"/>
        <w:rPr/>
      </w:pPr>
      <w:r>
        <w:rPr/>
        <w:t>5)</w:t>
        <w:tab/>
        <w:t>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при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 и в случаях, предусмотренных Федеральным законом №248-ФЗ, осуществлять консультирование;</w:t>
      </w:r>
    </w:p>
    <w:p>
      <w:pPr>
        <w:pStyle w:val="12"/>
        <w:tabs>
          <w:tab w:val="clear" w:pos="708"/>
          <w:tab w:val="left" w:pos="1276" w:leader="none"/>
        </w:tabs>
        <w:ind w:firstLine="740"/>
        <w:jc w:val="both"/>
        <w:rPr/>
      </w:pPr>
      <w:r>
        <w:rPr/>
        <w:t>6)</w:t>
        <w:tab/>
        <w:t>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pPr>
        <w:pStyle w:val="12"/>
        <w:tabs>
          <w:tab w:val="clear" w:pos="708"/>
          <w:tab w:val="left" w:pos="1276" w:leader="none"/>
        </w:tabs>
        <w:ind w:firstLine="740"/>
        <w:jc w:val="both"/>
        <w:rPr/>
      </w:pPr>
      <w:r>
        <w:rPr/>
        <w:t>7)</w:t>
        <w:tab/>
        <w:t>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pPr>
        <w:pStyle w:val="12"/>
        <w:tabs>
          <w:tab w:val="clear" w:pos="708"/>
          <w:tab w:val="left" w:pos="1276" w:leader="none"/>
        </w:tabs>
        <w:ind w:firstLine="740"/>
        <w:jc w:val="both"/>
        <w:rPr/>
      </w:pPr>
      <w:r>
        <w:rPr/>
        <w:t>8)</w:t>
        <w:tab/>
        <w:t>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pPr>
        <w:pStyle w:val="12"/>
        <w:tabs>
          <w:tab w:val="clear" w:pos="708"/>
          <w:tab w:val="left" w:pos="1276" w:leader="none"/>
        </w:tabs>
        <w:ind w:firstLine="740"/>
        <w:jc w:val="both"/>
        <w:rPr/>
      </w:pPr>
      <w:r>
        <w:rPr/>
        <w:t>9)</w:t>
        <w:tab/>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12"/>
        <w:tabs>
          <w:tab w:val="clear" w:pos="708"/>
          <w:tab w:val="left" w:pos="1276" w:leader="none"/>
        </w:tabs>
        <w:ind w:firstLine="740"/>
        <w:jc w:val="both"/>
        <w:rPr/>
      </w:pPr>
      <w:r>
        <w:rPr/>
        <w:t>10)</w:t>
        <w:tab/>
        <w:t>доказывать обоснованность своих действий при их обжаловании в порядке, установленном законодательством Российской Федерации;</w:t>
      </w:r>
    </w:p>
    <w:p>
      <w:pPr>
        <w:pStyle w:val="12"/>
        <w:tabs>
          <w:tab w:val="clear" w:pos="708"/>
          <w:tab w:val="left" w:pos="1276" w:leader="none"/>
        </w:tabs>
        <w:ind w:firstLine="740"/>
        <w:jc w:val="both"/>
        <w:rPr/>
      </w:pPr>
      <w:r>
        <w:rPr/>
        <w:t>11)</w:t>
        <w:tab/>
        <w:t>соблюдать установленные законодательством Российской Федерации сроки проведения контрольных мероприятий и совершения контрольных действий;</w:t>
      </w:r>
    </w:p>
    <w:p>
      <w:pPr>
        <w:pStyle w:val="12"/>
        <w:tabs>
          <w:tab w:val="clear" w:pos="708"/>
          <w:tab w:val="left" w:pos="1276" w:leader="none"/>
        </w:tabs>
        <w:ind w:firstLine="740"/>
        <w:jc w:val="both"/>
        <w:rPr/>
      </w:pPr>
      <w:r>
        <w:rPr/>
        <w:t>12)</w:t>
        <w:tab/>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12"/>
        <w:numPr>
          <w:ilvl w:val="1"/>
          <w:numId w:val="7"/>
        </w:numPr>
        <w:tabs>
          <w:tab w:val="clear" w:pos="708"/>
          <w:tab w:val="left" w:pos="1299" w:leader="none"/>
        </w:tabs>
        <w:ind w:firstLine="720"/>
        <w:jc w:val="both"/>
        <w:rPr/>
      </w:pPr>
      <w:r>
        <w:rPr/>
        <w:t>Должностные лица, уполномоченные осуществлять муниципальный контроль на автомобильном транспорте и в дорожном хозяйстве в пределах своих полномочий и в объеме проводимых контрольных действий имеют право:</w:t>
      </w:r>
    </w:p>
    <w:p>
      <w:pPr>
        <w:pStyle w:val="12"/>
        <w:tabs>
          <w:tab w:val="clear" w:pos="708"/>
          <w:tab w:val="left" w:pos="1134" w:leader="none"/>
        </w:tabs>
        <w:ind w:firstLine="720"/>
        <w:jc w:val="both"/>
        <w:rPr/>
      </w:pPr>
      <w:r>
        <w:rPr/>
        <w:t>1)</w:t>
        <w:tab/>
        <w:t>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
    <w:p>
      <w:pPr>
        <w:pStyle w:val="12"/>
        <w:tabs>
          <w:tab w:val="clear" w:pos="708"/>
          <w:tab w:val="left" w:pos="1134" w:leader="none"/>
        </w:tabs>
        <w:ind w:firstLine="720"/>
        <w:jc w:val="both"/>
        <w:rPr/>
      </w:pPr>
      <w:r>
        <w:rPr/>
        <w:t>2)</w:t>
        <w:tab/>
        <w:t>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12"/>
        <w:tabs>
          <w:tab w:val="clear" w:pos="708"/>
          <w:tab w:val="left" w:pos="1134" w:leader="none"/>
        </w:tabs>
        <w:ind w:firstLine="720"/>
        <w:jc w:val="both"/>
        <w:rPr/>
      </w:pPr>
      <w:r>
        <w:rPr/>
        <w:t>3)</w:t>
        <w:tab/>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pPr>
        <w:pStyle w:val="12"/>
        <w:tabs>
          <w:tab w:val="clear" w:pos="708"/>
          <w:tab w:val="left" w:pos="1134" w:leader="none"/>
        </w:tabs>
        <w:ind w:firstLine="720"/>
        <w:jc w:val="both"/>
        <w:rPr/>
      </w:pPr>
      <w:r>
        <w:rPr/>
        <w:t>4)</w:t>
        <w:tab/>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pPr>
        <w:pStyle w:val="12"/>
        <w:tabs>
          <w:tab w:val="clear" w:pos="708"/>
          <w:tab w:val="left" w:pos="1134" w:leader="none"/>
        </w:tabs>
        <w:ind w:firstLine="720"/>
        <w:jc w:val="both"/>
        <w:rPr/>
      </w:pPr>
      <w:r>
        <w:rPr/>
        <w:t>5)</w:t>
        <w:tab/>
        <w:t>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pPr>
        <w:pStyle w:val="12"/>
        <w:tabs>
          <w:tab w:val="clear" w:pos="708"/>
          <w:tab w:val="left" w:pos="1134" w:leader="none"/>
        </w:tabs>
        <w:ind w:firstLine="720"/>
        <w:jc w:val="both"/>
        <w:rPr/>
      </w:pPr>
      <w:r>
        <w:rPr/>
        <w:t>6)</w:t>
        <w:tab/>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12"/>
        <w:tabs>
          <w:tab w:val="clear" w:pos="708"/>
          <w:tab w:val="left" w:pos="1134" w:leader="none"/>
        </w:tabs>
        <w:ind w:firstLine="720"/>
        <w:jc w:val="both"/>
        <w:rPr/>
      </w:pPr>
      <w:r>
        <w:rPr/>
        <w:t>7)</w:t>
        <w:tab/>
        <w:t>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pPr>
        <w:pStyle w:val="12"/>
        <w:tabs>
          <w:tab w:val="clear" w:pos="708"/>
          <w:tab w:val="left" w:pos="1134" w:leader="none"/>
        </w:tabs>
        <w:ind w:firstLine="720"/>
        <w:jc w:val="both"/>
        <w:rPr/>
      </w:pPr>
      <w:r>
        <w:rPr/>
        <w:t>8)</w:t>
        <w:tab/>
        <w:t>совершать иные действия, предусмотренные законодательством.</w:t>
      </w:r>
    </w:p>
    <w:p>
      <w:pPr>
        <w:pStyle w:val="12"/>
        <w:numPr>
          <w:ilvl w:val="1"/>
          <w:numId w:val="7"/>
        </w:numPr>
        <w:tabs>
          <w:tab w:val="clear" w:pos="708"/>
          <w:tab w:val="left" w:pos="1299" w:leader="none"/>
        </w:tabs>
        <w:ind w:firstLine="720"/>
        <w:jc w:val="both"/>
        <w:rPr/>
      </w:pPr>
      <w:r>
        <w:rPr/>
        <w:t>Должностные лица, уполномоченные осуществлять муниципальный контроль на автомобильном транспорте и в дорожном хозяйстве не вправе:</w:t>
      </w:r>
    </w:p>
    <w:p>
      <w:pPr>
        <w:pStyle w:val="12"/>
        <w:tabs>
          <w:tab w:val="clear" w:pos="708"/>
          <w:tab w:val="left" w:pos="1276" w:leader="none"/>
        </w:tabs>
        <w:ind w:firstLine="720"/>
        <w:jc w:val="both"/>
        <w:rPr/>
      </w:pPr>
      <w:r>
        <w:rPr/>
        <w:t>1)</w:t>
        <w:tab/>
        <w:t>оценивать соблюдение обязательных требований, если оценка соблюдения таких требований не относится к полномочиям уполномоченного органа;</w:t>
      </w:r>
    </w:p>
    <w:p>
      <w:pPr>
        <w:pStyle w:val="12"/>
        <w:tabs>
          <w:tab w:val="clear" w:pos="708"/>
          <w:tab w:val="left" w:pos="1276" w:leader="none"/>
        </w:tabs>
        <w:ind w:firstLine="720"/>
        <w:jc w:val="both"/>
        <w:rPr/>
      </w:pPr>
      <w:r>
        <w:rPr/>
        <w:t>2)</w:t>
        <w:tab/>
        <w:t>проводить контрольные мероприятия, совершать контрольные действия, не предусмотренные решением контрольного органа;</w:t>
      </w:r>
    </w:p>
    <w:p>
      <w:pPr>
        <w:pStyle w:val="12"/>
        <w:tabs>
          <w:tab w:val="clear" w:pos="708"/>
          <w:tab w:val="left" w:pos="1276" w:leader="none"/>
        </w:tabs>
        <w:ind w:firstLine="720"/>
        <w:jc w:val="both"/>
        <w:rPr/>
      </w:pPr>
      <w:r>
        <w:rPr/>
        <w:t>3)</w:t>
        <w:tab/>
        <w:t>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pPr>
        <w:pStyle w:val="12"/>
        <w:tabs>
          <w:tab w:val="clear" w:pos="708"/>
          <w:tab w:val="left" w:pos="1276" w:leader="none"/>
        </w:tabs>
        <w:ind w:firstLine="720"/>
        <w:jc w:val="both"/>
        <w:rPr/>
      </w:pPr>
      <w:r>
        <w:rPr/>
        <w:t>4)</w:t>
        <w:tab/>
        <w:t>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pPr>
        <w:pStyle w:val="12"/>
        <w:tabs>
          <w:tab w:val="clear" w:pos="708"/>
          <w:tab w:val="left" w:pos="1276" w:leader="none"/>
        </w:tabs>
        <w:ind w:firstLine="720"/>
        <w:jc w:val="both"/>
        <w:rPr/>
      </w:pPr>
      <w:r>
        <w:rPr/>
        <w:t>5)</w:t>
        <w:tab/>
        <w:t>требовать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p>
    <w:p>
      <w:pPr>
        <w:pStyle w:val="12"/>
        <w:tabs>
          <w:tab w:val="clear" w:pos="708"/>
          <w:tab w:val="left" w:pos="1276" w:leader="none"/>
        </w:tabs>
        <w:ind w:firstLine="720"/>
        <w:jc w:val="both"/>
        <w:rPr/>
      </w:pPr>
      <w:r>
        <w:rPr/>
        <w:t>6)</w:t>
        <w:tab/>
        <w:t>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12"/>
        <w:tabs>
          <w:tab w:val="clear" w:pos="708"/>
          <w:tab w:val="left" w:pos="1276" w:leader="none"/>
        </w:tabs>
        <w:ind w:firstLine="720"/>
        <w:jc w:val="both"/>
        <w:rPr/>
      </w:pPr>
      <w:r>
        <w:rPr/>
        <w:t>7)</w:t>
        <w:tab/>
        <w:t>распространять информацию и сведения, полученные в результате осуществления муниципального контроля на автомобильном транспорте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12"/>
        <w:tabs>
          <w:tab w:val="clear" w:pos="708"/>
          <w:tab w:val="left" w:pos="1276" w:leader="none"/>
        </w:tabs>
        <w:ind w:firstLine="720"/>
        <w:jc w:val="both"/>
        <w:rPr/>
      </w:pPr>
      <w:r>
        <w:rPr/>
        <w:t>8)</w:t>
        <w:tab/>
        <w:t>требовать от контролируемого лица представления документов, информации ранее даты начала проведения контрольного мероприятия;</w:t>
      </w:r>
    </w:p>
    <w:p>
      <w:pPr>
        <w:pStyle w:val="12"/>
        <w:tabs>
          <w:tab w:val="clear" w:pos="708"/>
          <w:tab w:val="left" w:pos="1276" w:leader="none"/>
        </w:tabs>
        <w:ind w:firstLine="720"/>
        <w:jc w:val="both"/>
        <w:rPr/>
      </w:pPr>
      <w:r>
        <w:rPr/>
        <w:t>9)</w:t>
        <w:tab/>
        <w:t>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pPr>
        <w:pStyle w:val="12"/>
        <w:tabs>
          <w:tab w:val="clear" w:pos="708"/>
          <w:tab w:val="left" w:pos="1276" w:leader="none"/>
        </w:tabs>
        <w:ind w:firstLine="720"/>
        <w:jc w:val="both"/>
        <w:rPr/>
      </w:pPr>
      <w:r>
        <w:rPr/>
        <w:t>10)</w:t>
        <w:tab/>
        <w:t>превышать установленные сроки проведения контрольных мероприятий;</w:t>
      </w:r>
    </w:p>
    <w:p>
      <w:pPr>
        <w:pStyle w:val="12"/>
        <w:tabs>
          <w:tab w:val="clear" w:pos="708"/>
          <w:tab w:val="left" w:pos="1276" w:leader="none"/>
        </w:tabs>
        <w:ind w:firstLine="720"/>
        <w:jc w:val="both"/>
        <w:rPr/>
      </w:pPr>
      <w:r>
        <w:rPr/>
        <w:t>11)</w:t>
        <w:tab/>
        <w:t>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12"/>
        <w:numPr>
          <w:ilvl w:val="1"/>
          <w:numId w:val="7"/>
        </w:numPr>
        <w:tabs>
          <w:tab w:val="clear" w:pos="708"/>
          <w:tab w:val="left" w:pos="1299" w:leader="none"/>
        </w:tabs>
        <w:ind w:firstLine="720"/>
        <w:jc w:val="both"/>
        <w:rPr/>
      </w:pPr>
      <w:r>
        <w:rPr/>
        <w:t>Контролируемое лицо при осуществлении муниципального контроля имеет право:</w:t>
      </w:r>
    </w:p>
    <w:p>
      <w:pPr>
        <w:pStyle w:val="12"/>
        <w:tabs>
          <w:tab w:val="clear" w:pos="708"/>
          <w:tab w:val="left" w:pos="1134" w:leader="none"/>
        </w:tabs>
        <w:ind w:firstLine="720"/>
        <w:jc w:val="both"/>
        <w:rPr/>
      </w:pPr>
      <w:r>
        <w:rPr/>
        <w:t>1)</w:t>
        <w:tab/>
        <w:t>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органов с контролируемыми лицами;</w:t>
      </w:r>
    </w:p>
    <w:p>
      <w:pPr>
        <w:pStyle w:val="12"/>
        <w:tabs>
          <w:tab w:val="clear" w:pos="708"/>
          <w:tab w:val="left" w:pos="1134" w:leader="none"/>
        </w:tabs>
        <w:ind w:firstLine="720"/>
        <w:jc w:val="both"/>
        <w:rPr/>
      </w:pPr>
      <w:r>
        <w:rPr/>
        <w:t>2)</w:t>
        <w:tab/>
        <w:t>получать от контрольного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pPr>
        <w:pStyle w:val="12"/>
        <w:tabs>
          <w:tab w:val="clear" w:pos="708"/>
          <w:tab w:val="left" w:pos="1134" w:leader="none"/>
        </w:tabs>
        <w:ind w:firstLine="720"/>
        <w:jc w:val="both"/>
        <w:rPr/>
      </w:pPr>
      <w:r>
        <w:rPr/>
        <w:t>3)</w:t>
        <w:tab/>
        <w:t>получать от контрольного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12"/>
        <w:tabs>
          <w:tab w:val="clear" w:pos="708"/>
          <w:tab w:val="left" w:pos="1134" w:leader="none"/>
        </w:tabs>
        <w:ind w:firstLine="720"/>
        <w:jc w:val="both"/>
        <w:rPr/>
      </w:pPr>
      <w:r>
        <w:rPr/>
        <w:t>4)</w:t>
        <w:tab/>
        <w:t>знакомиться с результатами контрольных мероприятий, контрольных действий, сообщать контрольному органу о своем согласии или несогласии с ними;</w:t>
      </w:r>
    </w:p>
    <w:p>
      <w:pPr>
        <w:pStyle w:val="12"/>
        <w:tabs>
          <w:tab w:val="clear" w:pos="708"/>
          <w:tab w:val="left" w:pos="1134" w:leader="none"/>
        </w:tabs>
        <w:ind w:firstLine="720"/>
        <w:jc w:val="both"/>
        <w:rPr/>
      </w:pPr>
      <w:r>
        <w:rPr/>
        <w:t>5)</w:t>
        <w:tab/>
        <w:t>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pPr>
        <w:pStyle w:val="12"/>
        <w:tabs>
          <w:tab w:val="clear" w:pos="708"/>
          <w:tab w:val="left" w:pos="1134" w:leader="none"/>
        </w:tabs>
        <w:ind w:firstLine="720"/>
        <w:jc w:val="both"/>
        <w:rPr/>
      </w:pPr>
      <w:r>
        <w:rPr/>
        <w:t>6)</w:t>
        <w:tab/>
        <w:t>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к участию в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w:t>
      </w:r>
    </w:p>
    <w:p>
      <w:pPr>
        <w:pStyle w:val="12"/>
        <w:tabs>
          <w:tab w:val="clear" w:pos="708"/>
          <w:tab w:val="left" w:pos="1134" w:leader="none"/>
        </w:tabs>
        <w:ind w:firstLine="720"/>
        <w:jc w:val="both"/>
        <w:rPr/>
      </w:pPr>
      <w:r>
        <w:rPr/>
        <w:t>7)</w:t>
        <w:tab/>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12"/>
        <w:tabs>
          <w:tab w:val="clear" w:pos="708"/>
          <w:tab w:val="left" w:pos="1134" w:leader="none"/>
        </w:tabs>
        <w:ind w:firstLine="720"/>
        <w:jc w:val="both"/>
        <w:rPr>
          <w:b/>
        </w:rPr>
      </w:pPr>
      <w:r>
        <w:rPr>
          <w:b/>
        </w:rPr>
      </w:r>
    </w:p>
    <w:p>
      <w:pPr>
        <w:pStyle w:val="Normal"/>
        <w:jc w:val="center"/>
        <w:rPr>
          <w:b/>
          <w:sz w:val="28"/>
          <w:szCs w:val="28"/>
          <w:highlight w:val="none"/>
        </w:rPr>
      </w:pPr>
      <w:r>
        <w:rPr>
          <w:b/>
          <w:sz w:val="28"/>
          <w:szCs w:val="28"/>
        </w:rPr>
        <w:t>6. Результаты контрольного мероприятия</w:t>
      </w:r>
    </w:p>
    <w:p>
      <w:pPr>
        <w:pStyle w:val="Normal"/>
        <w:jc w:val="center"/>
        <w:rPr>
          <w:b/>
          <w:sz w:val="28"/>
          <w:szCs w:val="28"/>
        </w:rPr>
      </w:pPr>
      <w:r>
        <w:rPr>
          <w:b/>
          <w:sz w:val="28"/>
          <w:szCs w:val="28"/>
        </w:rPr>
      </w:r>
    </w:p>
    <w:p>
      <w:pPr>
        <w:pStyle w:val="12"/>
        <w:tabs>
          <w:tab w:val="clear" w:pos="708"/>
          <w:tab w:val="left" w:pos="1418" w:leader="none"/>
        </w:tabs>
        <w:ind w:firstLine="740"/>
        <w:jc w:val="both"/>
        <w:rPr/>
      </w:pPr>
      <w:r>
        <w:rPr/>
        <w:t>6.1.</w:t>
        <w:tab/>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pPr>
        <w:pStyle w:val="12"/>
        <w:tabs>
          <w:tab w:val="clear" w:pos="708"/>
          <w:tab w:val="left" w:pos="1418" w:leader="none"/>
        </w:tabs>
        <w:ind w:firstLine="740"/>
        <w:jc w:val="both"/>
        <w:rPr/>
      </w:pPr>
      <w:r>
        <w:rPr/>
        <w:t>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 248-ФЗ,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pPr>
        <w:pStyle w:val="12"/>
        <w:tabs>
          <w:tab w:val="clear" w:pos="708"/>
          <w:tab w:val="left" w:pos="1418" w:leader="none"/>
        </w:tabs>
        <w:ind w:firstLine="740"/>
        <w:jc w:val="both"/>
        <w:rPr/>
      </w:pPr>
      <w:r>
        <w:rPr/>
        <w:t>Акт составляется в сроки, определенные частью 3 статьи 87 Федерального закона № 248-ФЗ.</w:t>
      </w:r>
    </w:p>
    <w:p>
      <w:pPr>
        <w:pStyle w:val="Normal"/>
        <w:ind w:firstLine="709"/>
        <w:jc w:val="both"/>
        <w:rPr>
          <w:sz w:val="28"/>
          <w:szCs w:val="28"/>
        </w:rPr>
      </w:pPr>
      <w:r>
        <w:rPr>
          <w:sz w:val="28"/>
          <w:szCs w:val="28"/>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Normal"/>
        <w:ind w:firstLine="709"/>
        <w:jc w:val="both"/>
        <w:rPr>
          <w:sz w:val="28"/>
          <w:szCs w:val="28"/>
        </w:rPr>
      </w:pPr>
      <w:r>
        <w:rPr>
          <w:sz w:val="28"/>
          <w:szCs w:val="28"/>
        </w:rPr>
        <w:t xml:space="preserve">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r:id="rId32" w:tooltip="https://login.consultant.ru/link/?req=doc&amp;base=LAW&amp;n=532260&amp;dst=100989">
        <w:r>
          <w:rPr>
            <w:rStyle w:val="Style"/>
            <w:sz w:val="28"/>
            <w:szCs w:val="28"/>
          </w:rPr>
          <w:t>частью 2</w:t>
        </w:r>
      </w:hyperlink>
      <w:r>
        <w:rPr>
          <w:sz w:val="28"/>
          <w:szCs w:val="28"/>
        </w:rPr>
        <w:t xml:space="preserve"> статьи 88 Федерального закона № 248-ФЗ.</w:t>
      </w:r>
    </w:p>
    <w:p>
      <w:pPr>
        <w:pStyle w:val="Normal"/>
        <w:ind w:firstLine="709"/>
        <w:jc w:val="both"/>
        <w:rPr>
          <w:sz w:val="28"/>
          <w:szCs w:val="28"/>
        </w:rPr>
      </w:pPr>
      <w:r>
        <w:rPr>
          <w:sz w:val="28"/>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Normal"/>
        <w:ind w:firstLine="709"/>
        <w:jc w:val="both"/>
        <w:rPr>
          <w:sz w:val="28"/>
          <w:szCs w:val="28"/>
        </w:rPr>
      </w:pPr>
      <w:r>
        <w:rPr>
          <w:sz w:val="28"/>
          <w:szCs w:val="28"/>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r:id="rId33" w:tooltip="https://login.consultant.ru/link/?req=doc&amp;base=LAW&amp;n=532260&amp;dst=101258">
        <w:r>
          <w:rPr>
            <w:rStyle w:val="Style"/>
            <w:sz w:val="28"/>
            <w:szCs w:val="28"/>
          </w:rPr>
          <w:t>частью 3 статьи 87</w:t>
        </w:r>
      </w:hyperlink>
      <w:r>
        <w:rPr>
          <w:sz w:val="28"/>
          <w:szCs w:val="28"/>
        </w:rPr>
        <w:t xml:space="preserve"> Федерального закона №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34" w:tooltip="https://login.consultant.ru/link/?req=doc&amp;base=LAW&amp;n=532260&amp;dst=101130">
        <w:r>
          <w:rPr>
            <w:rStyle w:val="Style"/>
            <w:sz w:val="28"/>
            <w:szCs w:val="28"/>
          </w:rPr>
          <w:t>пунктом 2 части 5 статьи 21</w:t>
        </w:r>
      </w:hyperlink>
      <w:r>
        <w:rPr>
          <w:sz w:val="28"/>
          <w:szCs w:val="28"/>
        </w:rPr>
        <w:t xml:space="preserve"> Федерального закона                           № 248-ФЗ.</w:t>
      </w:r>
    </w:p>
    <w:p>
      <w:pPr>
        <w:pStyle w:val="Normal"/>
        <w:ind w:firstLine="709"/>
        <w:jc w:val="both"/>
        <w:rPr>
          <w:sz w:val="28"/>
          <w:szCs w:val="28"/>
        </w:rPr>
      </w:pPr>
      <w:r>
        <w:rPr>
          <w:sz w:val="28"/>
          <w:szCs w:val="28"/>
        </w:rPr>
        <w:t>6.2.</w:t>
        <w:tab/>
        <w:t>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обязан:</w:t>
      </w:r>
    </w:p>
    <w:p>
      <w:pPr>
        <w:pStyle w:val="Normal"/>
        <w:ind w:firstLine="709"/>
        <w:jc w:val="both"/>
        <w:rPr>
          <w:sz w:val="28"/>
          <w:szCs w:val="28"/>
        </w:rPr>
      </w:pPr>
      <w:r>
        <w:rPr>
          <w:sz w:val="28"/>
          <w:szCs w:val="28"/>
        </w:rP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Normal"/>
        <w:ind w:firstLine="709"/>
        <w:jc w:val="both"/>
        <w:rPr>
          <w:sz w:val="28"/>
          <w:szCs w:val="28"/>
        </w:rPr>
      </w:pPr>
      <w:r>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pPr>
        <w:pStyle w:val="Normal"/>
        <w:ind w:firstLine="709"/>
        <w:jc w:val="both"/>
        <w:rPr>
          <w:sz w:val="28"/>
          <w:szCs w:val="28"/>
        </w:rPr>
      </w:pPr>
      <w:r>
        <w:rPr>
          <w:sz w:val="28"/>
          <w:szCs w:val="2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Normal"/>
        <w:ind w:firstLine="709"/>
        <w:jc w:val="both"/>
        <w:rPr>
          <w:sz w:val="28"/>
          <w:szCs w:val="28"/>
        </w:rPr>
      </w:pPr>
      <w:r>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Normal"/>
        <w:ind w:firstLine="709"/>
        <w:jc w:val="both"/>
        <w:rPr>
          <w:sz w:val="28"/>
          <w:szCs w:val="28"/>
        </w:rPr>
      </w:pPr>
      <w:r>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Normal"/>
        <w:jc w:val="both"/>
        <w:rPr>
          <w:sz w:val="28"/>
          <w:szCs w:val="28"/>
        </w:rPr>
      </w:pPr>
      <w:r>
        <w:rPr/>
        <w:t xml:space="preserve"> </w:t>
      </w:r>
      <w:r>
        <w:rPr>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12"/>
        <w:tabs>
          <w:tab w:val="clear" w:pos="708"/>
          <w:tab w:val="left" w:pos="1418" w:leader="none"/>
        </w:tabs>
        <w:ind w:firstLine="740"/>
        <w:jc w:val="both"/>
        <w:rPr/>
      </w:pPr>
      <w:r>
        <w:rPr/>
        <w:t xml:space="preserve"> </w:t>
      </w:r>
      <w:r>
        <w:rPr/>
        <w:t>Предписание выдается в порядке, определенном статьей 90.1 Федерального закона № 248-ФЗ.</w:t>
      </w:r>
    </w:p>
    <w:p>
      <w:pPr>
        <w:pStyle w:val="12"/>
        <w:tabs>
          <w:tab w:val="clear" w:pos="708"/>
          <w:tab w:val="left" w:pos="1418" w:leader="none"/>
        </w:tabs>
        <w:ind w:firstLine="740"/>
        <w:jc w:val="both"/>
        <w:rPr/>
      </w:pPr>
      <w:r>
        <w:rPr/>
        <w:t>6.3.</w:t>
        <w:tab/>
        <w:t>Ознакомление контролируемых лиц с результатами контрольных мероприятий осуществляется в соответствии со статьей 88 Федерального закона № 248-ФЗ.</w:t>
      </w:r>
    </w:p>
    <w:p>
      <w:pPr>
        <w:pStyle w:val="12"/>
        <w:tabs>
          <w:tab w:val="clear" w:pos="708"/>
          <w:tab w:val="left" w:pos="1418" w:leader="none"/>
        </w:tabs>
        <w:ind w:firstLine="740"/>
        <w:jc w:val="both"/>
        <w:rPr>
          <w:highlight w:val="none"/>
        </w:rPr>
      </w:pPr>
      <w:r>
        <w:rPr/>
        <w:t>6.4.</w:t>
        <w:tab/>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w:t>
      </w:r>
      <w:hyperlink r:id="rId35" w:tooltip="https://login.consultant.ru/link/?rnd=DD4C46D5562F181F7F5E33570EFA9753&amp;req=doc&amp;base=RZR&amp;n=386954&amp;dst=100423&amp;fld=134&amp;date=23.07.2021">
        <w:r>
          <w:rPr>
            <w:rStyle w:val="Style"/>
          </w:rPr>
          <w:t xml:space="preserve"> статьями 39 </w:t>
        </w:r>
      </w:hyperlink>
      <w:r>
        <w:rPr/>
        <w:t xml:space="preserve">- </w:t>
      </w:r>
      <w:hyperlink r:id="rId36" w:tooltip="https://login.consultant.ru/link/?rnd=DD4C46D5562F181F7F5E33570EFA9753&amp;req=doc&amp;base=RZR&amp;n=386954&amp;dst=100468&amp;fld=134&amp;date=23.07.2021">
        <w:r>
          <w:rPr>
            <w:rStyle w:val="Style"/>
          </w:rPr>
          <w:t xml:space="preserve">43 </w:t>
        </w:r>
      </w:hyperlink>
      <w:r>
        <w:rPr/>
        <w:t>Федерального закона              № 248-ФЗ.</w:t>
      </w:r>
    </w:p>
    <w:p>
      <w:pPr>
        <w:pStyle w:val="12"/>
        <w:tabs>
          <w:tab w:val="clear" w:pos="708"/>
          <w:tab w:val="left" w:pos="1418" w:leader="none"/>
        </w:tabs>
        <w:ind w:firstLine="740"/>
        <w:jc w:val="both"/>
        <w:rPr/>
      </w:pPr>
      <w:r>
        <w:rPr/>
      </w:r>
    </w:p>
    <w:p>
      <w:pPr>
        <w:pStyle w:val="ListParagraph"/>
        <w:ind w:left="0"/>
        <w:jc w:val="center"/>
        <w:rPr>
          <w:rFonts w:ascii="Times New Roman" w:hAnsi="Times New Roman"/>
          <w:sz w:val="28"/>
          <w:szCs w:val="28"/>
        </w:rPr>
      </w:pPr>
      <w:r>
        <w:rPr>
          <w:rFonts w:ascii="Times New Roman" w:hAnsi="Times New Roman"/>
          <w:b/>
          <w:sz w:val="28"/>
          <w:szCs w:val="28"/>
        </w:rPr>
        <w:t xml:space="preserve">7. Обжалование решений контрольных органов, </w:t>
      </w:r>
    </w:p>
    <w:p>
      <w:pPr>
        <w:pStyle w:val="ListParagraph"/>
        <w:ind w:left="0"/>
        <w:jc w:val="center"/>
        <w:rPr>
          <w:rFonts w:ascii="Times New Roman" w:hAnsi="Times New Roman"/>
          <w:b/>
          <w:sz w:val="28"/>
          <w:szCs w:val="28"/>
          <w:highlight w:val="none"/>
        </w:rPr>
      </w:pPr>
      <w:r>
        <w:rPr>
          <w:rFonts w:ascii="Times New Roman" w:hAnsi="Times New Roman"/>
          <w:b/>
          <w:sz w:val="28"/>
          <w:szCs w:val="28"/>
        </w:rPr>
        <w:t>действий (бездействия) их должностных лиц</w:t>
      </w:r>
    </w:p>
    <w:p>
      <w:pPr>
        <w:pStyle w:val="ListParagraph"/>
        <w:ind w:left="0"/>
        <w:jc w:val="center"/>
        <w:rPr>
          <w:rFonts w:ascii="Times New Roman" w:hAnsi="Times New Roman"/>
          <w:b/>
          <w:sz w:val="28"/>
          <w:szCs w:val="28"/>
        </w:rPr>
      </w:pPr>
      <w:r>
        <w:rPr>
          <w:rFonts w:ascii="Times New Roman" w:hAnsi="Times New Roman"/>
          <w:b/>
          <w:sz w:val="28"/>
          <w:szCs w:val="28"/>
        </w:rPr>
      </w:r>
    </w:p>
    <w:p>
      <w:pPr>
        <w:pStyle w:val="12"/>
        <w:numPr>
          <w:ilvl w:val="1"/>
          <w:numId w:val="8"/>
        </w:numPr>
        <w:tabs>
          <w:tab w:val="clear" w:pos="708"/>
          <w:tab w:val="left" w:pos="1333" w:leader="none"/>
        </w:tabs>
        <w:ind w:firstLine="740"/>
        <w:jc w:val="both"/>
        <w:rPr/>
      </w:pPr>
      <w:r>
        <w:rPr/>
        <w:t>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pPr>
        <w:pStyle w:val="12"/>
        <w:numPr>
          <w:ilvl w:val="1"/>
          <w:numId w:val="8"/>
        </w:numPr>
        <w:tabs>
          <w:tab w:val="clear" w:pos="708"/>
          <w:tab w:val="left" w:pos="1386" w:leader="none"/>
        </w:tabs>
        <w:ind w:firstLine="740"/>
        <w:jc w:val="both"/>
        <w:rPr/>
      </w:pPr>
      <w:r>
        <w:rPr/>
        <w:t>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установленных частью статьи 39 Федерального закона № 248-ФЗ.</w:t>
      </w:r>
    </w:p>
    <w:p>
      <w:pPr>
        <w:pStyle w:val="12"/>
        <w:numPr>
          <w:ilvl w:val="1"/>
          <w:numId w:val="8"/>
        </w:numPr>
        <w:tabs>
          <w:tab w:val="clear" w:pos="708"/>
          <w:tab w:val="left" w:pos="1386" w:leader="none"/>
        </w:tabs>
        <w:ind w:firstLine="740"/>
        <w:jc w:val="both"/>
        <w:rPr/>
      </w:pPr>
      <w:r>
        <w:rPr/>
        <w:t>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 248-ФЗ.</w:t>
      </w:r>
    </w:p>
    <w:p>
      <w:pPr>
        <w:pStyle w:val="12"/>
        <w:ind w:firstLine="740"/>
        <w:jc w:val="both"/>
        <w:rPr/>
      </w:pPr>
      <w:r>
        <w:rPr/>
        <w:t>В досудебном порядке со стороны контролируемых лиц, права и законные интересы которых, по их мнению, были нарушены, обжалованию подлежат:</w:t>
      </w:r>
    </w:p>
    <w:p>
      <w:pPr>
        <w:pStyle w:val="12"/>
        <w:numPr>
          <w:ilvl w:val="0"/>
          <w:numId w:val="9"/>
        </w:numPr>
        <w:tabs>
          <w:tab w:val="clear" w:pos="708"/>
          <w:tab w:val="left" w:pos="982" w:leader="none"/>
        </w:tabs>
        <w:ind w:firstLine="740"/>
        <w:jc w:val="both"/>
        <w:rPr/>
      </w:pPr>
      <w:r>
        <w:rPr/>
        <w:t>решения о проведении контрольных (надзорных) мероприятий и обязательных профилактических визитов;</w:t>
      </w:r>
    </w:p>
    <w:p>
      <w:pPr>
        <w:pStyle w:val="12"/>
        <w:numPr>
          <w:ilvl w:val="0"/>
          <w:numId w:val="9"/>
        </w:numPr>
        <w:tabs>
          <w:tab w:val="clear" w:pos="708"/>
          <w:tab w:val="left" w:pos="982" w:leader="none"/>
        </w:tabs>
        <w:ind w:firstLine="740"/>
        <w:jc w:val="both"/>
        <w:rPr/>
      </w:pPr>
      <w:r>
        <w:rPr/>
        <w:t>актов контрольных (надзорных) мероприятий и обязательных профилактических визитов, предписаний об устранении выявленных нарушений;</w:t>
      </w:r>
    </w:p>
    <w:p>
      <w:pPr>
        <w:pStyle w:val="12"/>
        <w:numPr>
          <w:ilvl w:val="0"/>
          <w:numId w:val="9"/>
        </w:numPr>
        <w:tabs>
          <w:tab w:val="clear" w:pos="708"/>
          <w:tab w:val="left" w:pos="982" w:leader="none"/>
        </w:tabs>
        <w:ind w:firstLine="740"/>
        <w:jc w:val="both"/>
        <w:rPr/>
      </w:pPr>
      <w:r>
        <w:rPr/>
        <w:t>действия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12"/>
        <w:numPr>
          <w:ilvl w:val="0"/>
          <w:numId w:val="9"/>
        </w:numPr>
        <w:tabs>
          <w:tab w:val="clear" w:pos="708"/>
          <w:tab w:val="left" w:pos="992" w:leader="none"/>
        </w:tabs>
        <w:ind w:firstLine="740"/>
        <w:jc w:val="both"/>
        <w:rPr/>
      </w:pPr>
      <w:r>
        <w:rPr/>
        <w:t>решений об отнесении объектов контроля к соответствующей категории риска;</w:t>
      </w:r>
    </w:p>
    <w:p>
      <w:pPr>
        <w:pStyle w:val="12"/>
        <w:numPr>
          <w:ilvl w:val="0"/>
          <w:numId w:val="9"/>
        </w:numPr>
        <w:tabs>
          <w:tab w:val="clear" w:pos="708"/>
          <w:tab w:val="left" w:pos="982" w:leader="none"/>
        </w:tabs>
        <w:ind w:firstLine="740"/>
        <w:jc w:val="both"/>
        <w:rPr/>
      </w:pPr>
      <w:r>
        <w:rPr/>
        <w:t>решений об отказе в проведении обязательных профилактических визитов по заявлениям контролируемых лиц;</w:t>
      </w:r>
    </w:p>
    <w:p>
      <w:pPr>
        <w:pStyle w:val="12"/>
        <w:numPr>
          <w:ilvl w:val="0"/>
          <w:numId w:val="9"/>
        </w:numPr>
        <w:tabs>
          <w:tab w:val="clear" w:pos="708"/>
          <w:tab w:val="left" w:pos="982" w:leader="none"/>
        </w:tabs>
        <w:ind w:firstLine="740"/>
        <w:jc w:val="both"/>
        <w:rPr/>
      </w:pPr>
      <w:r>
        <w:rPr/>
        <w:t>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ListParagraph"/>
        <w:numPr>
          <w:ilvl w:val="1"/>
          <w:numId w:val="8"/>
        </w:numPr>
        <w:ind w:firstLine="720" w:left="0"/>
        <w:jc w:val="both"/>
        <w:rPr>
          <w:rFonts w:ascii="Times New Roman" w:hAnsi="Times New Roman"/>
          <w:sz w:val="28"/>
          <w:szCs w:val="28"/>
        </w:rPr>
      </w:pPr>
      <w:r>
        <w:rPr>
          <w:rFonts w:ascii="Times New Roman" w:hAnsi="Times New Roman"/>
          <w:sz w:val="28"/>
          <w:szCs w:val="28"/>
        </w:rPr>
        <w:t xml:space="preserve">Жалоба подается контролируемым лицом в уполномоченный на рассмотрение жалобы орган, определяемый в соответствии с </w:t>
      </w:r>
      <w:hyperlink r:id="rId37" w:tooltip="https://login.consultant.ru/link/?req=doc&amp;base=LAW&amp;n=532260&amp;dst=100430">
        <w:r>
          <w:rPr>
            <w:rStyle w:val="Style"/>
            <w:rFonts w:ascii="Times New Roman" w:hAnsi="Times New Roman"/>
            <w:sz w:val="28"/>
            <w:szCs w:val="28"/>
          </w:rPr>
          <w:t>частью 2</w:t>
        </w:r>
      </w:hyperlink>
      <w:r>
        <w:rPr>
          <w:rFonts w:ascii="Times New Roman" w:hAnsi="Times New Roman"/>
          <w:sz w:val="28"/>
          <w:szCs w:val="28"/>
        </w:rPr>
        <w:t xml:space="preserve"> статьи 40 Федерального закона № 248-ФЗ,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r:id="rId38" w:tooltip="https://login.consultant.ru/link/?req=doc&amp;base=LAW&amp;n=532260&amp;dst=101142">
        <w:r>
          <w:rPr>
            <w:rStyle w:val="Style"/>
            <w:rFonts w:ascii="Times New Roman" w:hAnsi="Times New Roman"/>
            <w:sz w:val="28"/>
            <w:szCs w:val="28"/>
          </w:rPr>
          <w:t>частью 1.1</w:t>
        </w:r>
      </w:hyperlink>
      <w:r>
        <w:rPr>
          <w:rFonts w:ascii="Times New Roman" w:hAnsi="Times New Roman"/>
          <w:sz w:val="28"/>
          <w:szCs w:val="28"/>
        </w:rPr>
        <w:t xml:space="preserve"> названной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ListParagraph"/>
        <w:numPr>
          <w:ilvl w:val="1"/>
          <w:numId w:val="8"/>
        </w:numPr>
        <w:ind w:firstLine="709" w:left="0"/>
        <w:jc w:val="both"/>
        <w:rPr>
          <w:rFonts w:ascii="Times New Roman" w:hAnsi="Times New Roman"/>
          <w:sz w:val="28"/>
          <w:szCs w:val="28"/>
        </w:rPr>
      </w:pPr>
      <w:r>
        <w:rPr>
          <w:rFonts w:ascii="Times New Roman" w:hAnsi="Times New Roman"/>
          <w:sz w:val="28"/>
          <w:szCs w:val="28"/>
        </w:rPr>
        <w:t xml:space="preserve">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r:id="rId39" w:tooltip="https://login.consultant.ru/link/?req=doc&amp;base=LAW&amp;n=532260&amp;dst=100430">
        <w:r>
          <w:rPr>
            <w:rStyle w:val="Style"/>
            <w:rFonts w:ascii="Times New Roman" w:hAnsi="Times New Roman"/>
            <w:sz w:val="28"/>
            <w:szCs w:val="28"/>
          </w:rPr>
          <w:t>частью 2</w:t>
        </w:r>
      </w:hyperlink>
      <w:r>
        <w:rPr>
          <w:rFonts w:ascii="Times New Roman" w:hAnsi="Times New Roman"/>
          <w:sz w:val="28"/>
          <w:szCs w:val="28"/>
        </w:rPr>
        <w:t xml:space="preserve"> статьи 40 Федерального закона                   № 248-ФЗ,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12"/>
        <w:numPr>
          <w:ilvl w:val="1"/>
          <w:numId w:val="8"/>
        </w:numPr>
        <w:tabs>
          <w:tab w:val="clear" w:pos="708"/>
          <w:tab w:val="left" w:pos="1299" w:leader="none"/>
        </w:tabs>
        <w:ind w:firstLine="720"/>
        <w:jc w:val="both"/>
        <w:rPr/>
      </w:pPr>
      <w:r>
        <w:rPr/>
        <w:t>Материалы, прикладываемые к жалобе, в том числе фото- и видеоматериалы, представляются контролируемым лицом в электронном виде.</w:t>
      </w:r>
    </w:p>
    <w:p>
      <w:pPr>
        <w:pStyle w:val="12"/>
        <w:numPr>
          <w:ilvl w:val="1"/>
          <w:numId w:val="8"/>
        </w:numPr>
        <w:tabs>
          <w:tab w:val="clear" w:pos="708"/>
          <w:tab w:val="left" w:pos="1294" w:leader="none"/>
        </w:tabs>
        <w:ind w:firstLine="720"/>
        <w:jc w:val="both"/>
        <w:rPr/>
      </w:pPr>
      <w:r>
        <w:rPr/>
        <w:t>Жалоба на решение контрольного органа, действий (бездействия) его должностных лиц рассматривается руководителем контрольного органа.</w:t>
      </w:r>
    </w:p>
    <w:p>
      <w:pPr>
        <w:pStyle w:val="12"/>
        <w:numPr>
          <w:ilvl w:val="1"/>
          <w:numId w:val="8"/>
        </w:numPr>
        <w:tabs>
          <w:tab w:val="clear" w:pos="708"/>
          <w:tab w:val="left" w:pos="1304" w:leader="none"/>
        </w:tabs>
        <w:ind w:firstLine="720"/>
        <w:jc w:val="both"/>
        <w:rPr/>
      </w:pPr>
      <w:r>
        <w:rPr/>
        <w:t>Жалоба на решение контрольного органа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w:t>
      </w:r>
    </w:p>
    <w:p>
      <w:pPr>
        <w:pStyle w:val="12"/>
        <w:numPr>
          <w:ilvl w:val="1"/>
          <w:numId w:val="8"/>
        </w:numPr>
        <w:tabs>
          <w:tab w:val="clear" w:pos="708"/>
          <w:tab w:val="left" w:pos="1443" w:leader="none"/>
        </w:tabs>
        <w:ind w:firstLine="720"/>
        <w:jc w:val="both"/>
        <w:rPr/>
      </w:pPr>
      <w:r>
        <w:rPr/>
        <w:t>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pPr>
        <w:pStyle w:val="12"/>
        <w:numPr>
          <w:ilvl w:val="1"/>
          <w:numId w:val="8"/>
        </w:numPr>
        <w:tabs>
          <w:tab w:val="clear" w:pos="708"/>
          <w:tab w:val="left" w:pos="1438" w:leader="none"/>
        </w:tabs>
        <w:ind w:firstLine="720"/>
        <w:jc w:val="both"/>
        <w:rPr/>
      </w:pPr>
      <w:r>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12"/>
        <w:numPr>
          <w:ilvl w:val="1"/>
          <w:numId w:val="8"/>
        </w:numPr>
        <w:tabs>
          <w:tab w:val="clear" w:pos="708"/>
          <w:tab w:val="left" w:pos="1443" w:leader="none"/>
        </w:tabs>
        <w:ind w:firstLine="720"/>
        <w:jc w:val="both"/>
        <w:rPr/>
      </w:pPr>
      <w:r>
        <w:rPr/>
        <w:t>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не позднее 2х рабочих дней принимает одно из решений, предусмотренных частью 10 статьи 40 Федерального закона № 248-ФЗ.</w:t>
      </w:r>
    </w:p>
    <w:p>
      <w:pPr>
        <w:pStyle w:val="12"/>
        <w:numPr>
          <w:ilvl w:val="1"/>
          <w:numId w:val="8"/>
        </w:numPr>
        <w:tabs>
          <w:tab w:val="clear" w:pos="708"/>
          <w:tab w:val="left" w:pos="1443" w:leader="none"/>
        </w:tabs>
        <w:ind w:firstLine="720"/>
        <w:jc w:val="both"/>
        <w:rPr/>
      </w:pPr>
      <w:r>
        <w:rPr/>
        <w:t>В срок не позднее пяти рабочих дней со дня получения жалобы контролируемый орган отказывает в рассмотрении жалобы в случаях, установленных частью 1 статьи 42 Федерального закона № 248-ФЗ.</w:t>
      </w:r>
    </w:p>
    <w:p>
      <w:pPr>
        <w:pStyle w:val="ListParagraph"/>
        <w:numPr>
          <w:ilvl w:val="1"/>
          <w:numId w:val="8"/>
        </w:numPr>
        <w:ind w:firstLine="709" w:left="0"/>
        <w:jc w:val="both"/>
        <w:rPr>
          <w:rFonts w:ascii="Times New Roman" w:hAnsi="Times New Roman"/>
          <w:sz w:val="28"/>
          <w:szCs w:val="28"/>
        </w:rPr>
      </w:pPr>
      <w:r>
        <w:rPr>
          <w:rFonts w:ascii="Times New Roman" w:hAnsi="Times New Roman"/>
          <w:sz w:val="28"/>
          <w:szCs w:val="28"/>
        </w:rPr>
        <w:t>Срок информирования и направления контролируемому лицу решения, принятого контрольным органом составляет один рабочий день с момента принятия решения</w:t>
      </w:r>
    </w:p>
    <w:p>
      <w:pPr>
        <w:pStyle w:val="12"/>
        <w:numPr>
          <w:ilvl w:val="1"/>
          <w:numId w:val="8"/>
        </w:numPr>
        <w:tabs>
          <w:tab w:val="clear" w:pos="708"/>
          <w:tab w:val="left" w:pos="1434" w:leader="none"/>
        </w:tabs>
        <w:ind w:firstLine="709"/>
        <w:jc w:val="both"/>
        <w:rPr/>
      </w:pPr>
      <w:r>
        <w:rPr/>
        <w:t>Форма и содержание жалобы, установлены частью 1 статьи 41 Федерального закона № 248-ФЗ.</w:t>
      </w:r>
    </w:p>
    <w:p>
      <w:pPr>
        <w:pStyle w:val="12"/>
        <w:numPr>
          <w:ilvl w:val="1"/>
          <w:numId w:val="8"/>
        </w:numPr>
        <w:tabs>
          <w:tab w:val="clear" w:pos="708"/>
          <w:tab w:val="left" w:pos="1438" w:leader="none"/>
        </w:tabs>
        <w:ind w:firstLine="720"/>
        <w:jc w:val="both"/>
        <w:rPr/>
      </w:pPr>
      <w:r>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рабочих дней со дня получения жалобы.</w:t>
      </w:r>
    </w:p>
    <w:p>
      <w:pPr>
        <w:pStyle w:val="12"/>
        <w:numPr>
          <w:ilvl w:val="1"/>
          <w:numId w:val="8"/>
        </w:numPr>
        <w:tabs>
          <w:tab w:val="clear" w:pos="708"/>
          <w:tab w:val="left" w:pos="1443" w:leader="none"/>
        </w:tabs>
        <w:ind w:firstLine="720"/>
        <w:jc w:val="both"/>
        <w:rPr/>
      </w:pPr>
      <w:r>
        <w:rPr/>
        <w:t>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pPr>
        <w:pStyle w:val="12"/>
        <w:numPr>
          <w:ilvl w:val="1"/>
          <w:numId w:val="8"/>
        </w:numPr>
        <w:tabs>
          <w:tab w:val="clear" w:pos="708"/>
          <w:tab w:val="left" w:pos="1448" w:leader="none"/>
        </w:tabs>
        <w:ind w:firstLine="720"/>
        <w:jc w:val="both"/>
        <w:rPr/>
      </w:pPr>
      <w:r>
        <w:rPr/>
        <w:t>Срок рассмотрения руководителем контрольного органа жалобы составляет 15 рабочих дней со дня ее регистрации.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12"/>
        <w:numPr>
          <w:ilvl w:val="1"/>
          <w:numId w:val="8"/>
        </w:numPr>
        <w:tabs>
          <w:tab w:val="clear" w:pos="708"/>
          <w:tab w:val="left" w:pos="1443" w:leader="none"/>
        </w:tabs>
        <w:ind w:firstLine="720"/>
        <w:jc w:val="both"/>
        <w:rPr/>
      </w:pPr>
      <w:r>
        <w:rPr/>
        <w:t>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pPr>
        <w:pStyle w:val="12"/>
        <w:numPr>
          <w:ilvl w:val="1"/>
          <w:numId w:val="8"/>
        </w:numPr>
        <w:tabs>
          <w:tab w:val="clear" w:pos="708"/>
          <w:tab w:val="left" w:pos="1443" w:leader="none"/>
        </w:tabs>
        <w:ind w:firstLine="720"/>
        <w:jc w:val="both"/>
        <w:rPr/>
      </w:pPr>
      <w:r>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Обязанность доказывания законности и обоснованности принятого решения и (или) совершенного действия (бездействия) возлагается на контрольный орган, решение и (или) действие (бездействие) должностного лица которого обжалуются.</w:t>
      </w:r>
    </w:p>
    <w:p>
      <w:pPr>
        <w:pStyle w:val="12"/>
        <w:numPr>
          <w:ilvl w:val="1"/>
          <w:numId w:val="8"/>
        </w:numPr>
        <w:tabs>
          <w:tab w:val="clear" w:pos="708"/>
          <w:tab w:val="left" w:pos="1448" w:leader="none"/>
        </w:tabs>
        <w:ind w:firstLine="720"/>
        <w:jc w:val="both"/>
        <w:rPr/>
      </w:pPr>
      <w:r>
        <w:rPr/>
        <w:t>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w:t>
      </w:r>
    </w:p>
    <w:p>
      <w:pPr>
        <w:pStyle w:val="12"/>
        <w:numPr>
          <w:ilvl w:val="1"/>
          <w:numId w:val="8"/>
        </w:numPr>
        <w:tabs>
          <w:tab w:val="clear" w:pos="708"/>
          <w:tab w:val="left" w:pos="1448" w:leader="none"/>
        </w:tabs>
        <w:ind w:firstLine="720"/>
        <w:jc w:val="both"/>
        <w:rPr/>
      </w:pPr>
      <w:r>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pPr>
        <w:pStyle w:val="12"/>
        <w:tabs>
          <w:tab w:val="clear" w:pos="708"/>
          <w:tab w:val="left" w:pos="1246" w:leader="none"/>
        </w:tabs>
        <w:ind w:hanging="0"/>
        <w:jc w:val="both"/>
        <w:rPr/>
      </w:pPr>
      <w:r>
        <w:rPr/>
      </w:r>
    </w:p>
    <w:p>
      <w:pPr>
        <w:pStyle w:val="13"/>
        <w:keepNext w:val="true"/>
        <w:keepLines/>
        <w:spacing w:before="0" w:after="0"/>
        <w:rPr>
          <w:highlight w:val="none"/>
        </w:rPr>
      </w:pPr>
      <w:bookmarkStart w:id="4" w:name="bookmark16"/>
      <w:r>
        <w:rPr>
          <w:b w:val="false"/>
          <w:bCs w:val="false"/>
        </w:rPr>
        <w:t>8.</w:t>
      </w:r>
      <w:r>
        <w:rPr/>
        <w:t xml:space="preserve"> Заключительные положения</w:t>
      </w:r>
      <w:bookmarkEnd w:id="4"/>
    </w:p>
    <w:p>
      <w:pPr>
        <w:pStyle w:val="13"/>
        <w:keepNext w:val="true"/>
        <w:keepLines/>
        <w:spacing w:before="0" w:after="0"/>
        <w:rPr/>
      </w:pPr>
      <w:r>
        <w:rPr/>
      </w:r>
    </w:p>
    <w:p>
      <w:pPr>
        <w:pStyle w:val="ListParagraph"/>
        <w:tabs>
          <w:tab w:val="clear" w:pos="708"/>
          <w:tab w:val="left" w:pos="1134" w:leader="none"/>
        </w:tabs>
        <w:ind w:firstLine="737" w:left="0" w:right="-170"/>
        <w:jc w:val="both"/>
        <w:rPr>
          <w:rFonts w:ascii="Times New Roman" w:hAnsi="Times New Roman"/>
        </w:rPr>
      </w:pPr>
      <w:r>
        <w:rPr>
          <w:rFonts w:ascii="Times New Roman" w:hAnsi="Times New Roman"/>
          <w:sz w:val="28"/>
          <w:szCs w:val="28"/>
        </w:rPr>
        <w:t>8.1</w:t>
        <w:tab/>
        <w:tab/>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pPr>
        <w:pStyle w:val="Normal"/>
        <w:widowControl w:val="false"/>
        <w:ind w:left="0" w:right="-1"/>
        <w:jc w:val="left"/>
        <w:rPr>
          <w:sz w:val="28"/>
          <w:szCs w:val="28"/>
        </w:rPr>
      </w:pPr>
      <w:r>
        <w:rPr>
          <w:sz w:val="28"/>
          <w:szCs w:val="28"/>
        </w:rPr>
      </w:r>
    </w:p>
    <w:p>
      <w:pPr>
        <w:pStyle w:val="Normal"/>
        <w:widowControl w:val="false"/>
        <w:ind w:left="4536" w:right="-1"/>
        <w:jc w:val="right"/>
        <w:rPr>
          <w:sz w:val="28"/>
          <w:szCs w:val="28"/>
        </w:rPr>
      </w:pPr>
      <w:r>
        <w:rPr>
          <w:sz w:val="28"/>
          <w:szCs w:val="28"/>
        </w:rPr>
        <w:t>Приложение № 2</w:t>
      </w:r>
    </w:p>
    <w:p>
      <w:pPr>
        <w:pStyle w:val="Normal"/>
        <w:widowControl w:val="false"/>
        <w:ind w:left="4536" w:right="-1"/>
        <w:jc w:val="right"/>
        <w:rPr>
          <w:sz w:val="28"/>
          <w:szCs w:val="28"/>
        </w:rPr>
      </w:pPr>
      <w:r>
        <w:rPr>
          <w:sz w:val="28"/>
          <w:szCs w:val="28"/>
        </w:rPr>
        <w:t>к решению Совета депутатов</w:t>
      </w:r>
    </w:p>
    <w:p>
      <w:pPr>
        <w:pStyle w:val="Normal"/>
        <w:ind w:left="4536"/>
        <w:jc w:val="right"/>
        <w:rPr>
          <w:sz w:val="28"/>
          <w:szCs w:val="28"/>
        </w:rPr>
      </w:pPr>
      <w:r>
        <w:rPr>
          <w:sz w:val="28"/>
          <w:szCs w:val="28"/>
        </w:rPr>
        <w:t xml:space="preserve">Ровеньского муниципального </w:t>
      </w:r>
    </w:p>
    <w:p>
      <w:pPr>
        <w:pStyle w:val="Normal"/>
        <w:ind w:left="4536"/>
        <w:jc w:val="right"/>
        <w:rPr>
          <w:sz w:val="28"/>
          <w:szCs w:val="28"/>
        </w:rPr>
      </w:pPr>
      <w:r>
        <w:rPr>
          <w:sz w:val="28"/>
          <w:szCs w:val="28"/>
        </w:rPr>
        <w:t>округа Белгородской области</w:t>
      </w:r>
    </w:p>
    <w:p>
      <w:pPr>
        <w:pStyle w:val="Normal"/>
        <w:ind w:left="4536"/>
        <w:jc w:val="center"/>
        <w:rPr>
          <w:sz w:val="28"/>
          <w:szCs w:val="28"/>
        </w:rPr>
      </w:pPr>
      <w:r>
        <w:rPr>
          <w:sz w:val="28"/>
          <w:szCs w:val="28"/>
        </w:rPr>
        <w:t xml:space="preserve">                </w:t>
      </w:r>
      <w:r>
        <w:rPr>
          <w:sz w:val="28"/>
          <w:szCs w:val="28"/>
        </w:rPr>
        <w:t xml:space="preserve">от </w:t>
      </w:r>
      <w:r>
        <w:rPr>
          <w:sz w:val="28"/>
          <w:szCs w:val="28"/>
        </w:rPr>
        <w:t xml:space="preserve">28 июля </w:t>
      </w:r>
      <w:r>
        <w:rPr>
          <w:sz w:val="28"/>
          <w:szCs w:val="28"/>
        </w:rPr>
        <w:t xml:space="preserve">2026 года </w:t>
      </w:r>
      <w:r>
        <w:rPr>
          <w:b w:val="false"/>
          <w:bCs w:val="false"/>
          <w:sz w:val="28"/>
          <w:szCs w:val="28"/>
        </w:rPr>
        <w:t>№14/196</w:t>
      </w:r>
    </w:p>
    <w:p>
      <w:pPr>
        <w:pStyle w:val="Normal"/>
        <w:tabs>
          <w:tab w:val="clear" w:pos="708"/>
          <w:tab w:val="left" w:pos="1134" w:leader="none"/>
        </w:tabs>
        <w:ind w:hanging="0"/>
        <w:jc w:val="both"/>
        <w:rPr>
          <w:sz w:val="28"/>
          <w:szCs w:val="28"/>
        </w:rPr>
      </w:pPr>
      <w:r>
        <w:rPr>
          <w:sz w:val="28"/>
          <w:szCs w:val="28"/>
        </w:rPr>
      </w:r>
    </w:p>
    <w:p>
      <w:pPr>
        <w:pStyle w:val="Normal"/>
        <w:widowControl w:val="false"/>
        <w:spacing w:before="0" w:after="0"/>
        <w:contextualSpacing/>
        <w:jc w:val="center"/>
        <w:rPr>
          <w:b/>
          <w:sz w:val="28"/>
          <w:szCs w:val="28"/>
        </w:rPr>
      </w:pPr>
      <w:r>
        <w:rPr>
          <w:b/>
          <w:sz w:val="28"/>
          <w:szCs w:val="28"/>
        </w:rPr>
        <w:t xml:space="preserve">Перечень </w:t>
      </w:r>
    </w:p>
    <w:p>
      <w:pPr>
        <w:pStyle w:val="Normal"/>
        <w:widowControl w:val="false"/>
        <w:spacing w:before="0" w:after="0"/>
        <w:contextualSpacing/>
        <w:jc w:val="center"/>
        <w:rPr>
          <w:b/>
          <w:sz w:val="28"/>
          <w:szCs w:val="28"/>
        </w:rPr>
      </w:pPr>
      <w:r>
        <w:rPr>
          <w:b/>
          <w:sz w:val="28"/>
          <w:szCs w:val="28"/>
        </w:rPr>
        <w:t>индикаторов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Ровеньского муниципального округа контроле на автомобильном транспорте и в дорожном хозяйстве</w:t>
      </w:r>
    </w:p>
    <w:p>
      <w:pPr>
        <w:pStyle w:val="Normal"/>
        <w:tabs>
          <w:tab w:val="clear" w:pos="708"/>
          <w:tab w:val="left" w:pos="1134" w:leader="none"/>
        </w:tabs>
        <w:ind w:firstLine="705"/>
        <w:jc w:val="both"/>
        <w:rPr>
          <w:sz w:val="28"/>
          <w:szCs w:val="28"/>
        </w:rPr>
      </w:pPr>
      <w:r>
        <w:rPr>
          <w:sz w:val="28"/>
          <w:szCs w:val="28"/>
        </w:rPr>
      </w:r>
    </w:p>
    <w:p>
      <w:pPr>
        <w:pStyle w:val="Normal"/>
        <w:ind w:firstLine="708"/>
        <w:jc w:val="both"/>
        <w:rPr>
          <w:spacing w:val="2"/>
          <w:sz w:val="28"/>
          <w:szCs w:val="28"/>
          <w:shd w:fill="FFFFFF" w:val="clear"/>
        </w:rPr>
      </w:pPr>
      <w:r>
        <w:rPr>
          <w:spacing w:val="2"/>
          <w:sz w:val="28"/>
          <w:szCs w:val="28"/>
          <w:shd w:fill="FFFFFF" w:val="clear"/>
        </w:rPr>
        <w:t>Двухкратный и более рост количества сведений (обращений) за три месяца в сравнении с предшествующим аналогичным периодом, поступивших в орган муниципального контроля способом, позволяющим установить личность обратившегося гражданина,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свидетельствующих о возможном наличии нарушений обязательных требований:</w:t>
      </w:r>
    </w:p>
    <w:p>
      <w:pPr>
        <w:pStyle w:val="Normal"/>
        <w:tabs>
          <w:tab w:val="clear" w:pos="708"/>
          <w:tab w:val="left" w:pos="993" w:leader="none"/>
        </w:tabs>
        <w:ind w:firstLine="708"/>
        <w:jc w:val="both"/>
        <w:rPr>
          <w:spacing w:val="2"/>
          <w:sz w:val="28"/>
          <w:szCs w:val="28"/>
          <w:shd w:fill="FFFFFF" w:val="clear"/>
        </w:rPr>
      </w:pPr>
      <w:r>
        <w:rPr>
          <w:spacing w:val="2"/>
          <w:sz w:val="28"/>
          <w:szCs w:val="28"/>
          <w:shd w:fill="FFFFFF" w:val="clear"/>
        </w:rPr>
        <w:t>-</w:t>
        <w:tab/>
        <w:t>к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 Ровеньского муниципального округа;</w:t>
      </w:r>
    </w:p>
    <w:p>
      <w:pPr>
        <w:pStyle w:val="Normal"/>
        <w:tabs>
          <w:tab w:val="clear" w:pos="708"/>
          <w:tab w:val="left" w:pos="993" w:leader="none"/>
        </w:tabs>
        <w:ind w:firstLine="708"/>
        <w:jc w:val="both"/>
        <w:rPr>
          <w:spacing w:val="2"/>
          <w:sz w:val="28"/>
          <w:szCs w:val="28"/>
          <w:shd w:fill="FFFFFF" w:val="clear"/>
        </w:rPr>
      </w:pPr>
      <w:r>
        <w:rPr>
          <w:spacing w:val="2"/>
          <w:sz w:val="28"/>
          <w:szCs w:val="28"/>
          <w:shd w:fill="FFFFFF" w:val="clear"/>
        </w:rPr>
        <w:t xml:space="preserve">- </w:t>
        <w:tab/>
        <w:t>к осуществлению работ по капитальному ремонту, ремонту и содержанию автомобильных дорог местного значения общего пользования местного значения муниципального Ровеньского муниципального округа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Normal"/>
        <w:tabs>
          <w:tab w:val="clear" w:pos="708"/>
          <w:tab w:val="left" w:pos="993" w:leader="none"/>
        </w:tabs>
        <w:ind w:firstLine="708"/>
        <w:jc w:val="both"/>
        <w:rPr>
          <w:spacing w:val="2"/>
          <w:sz w:val="28"/>
          <w:szCs w:val="28"/>
          <w:shd w:fill="FFFFFF" w:val="clear"/>
        </w:rPr>
      </w:pPr>
      <w:r>
        <w:rPr>
          <w:spacing w:val="2"/>
          <w:sz w:val="28"/>
          <w:szCs w:val="28"/>
          <w:shd w:fill="FFFFFF" w:val="clear"/>
        </w:rPr>
        <w:t>-</w:t>
        <w:tab/>
        <w:t>к оборудованию остановочных пунктов предназначенных для обслуживания пассажиров муниципальных маршрутов регулярных перевозок на автомобильных дорогах общего пользования местного значения Ровеньского муниципального округа;</w:t>
      </w:r>
    </w:p>
    <w:p>
      <w:pPr>
        <w:pStyle w:val="Normal"/>
        <w:tabs>
          <w:tab w:val="clear" w:pos="708"/>
          <w:tab w:val="left" w:pos="993" w:leader="none"/>
        </w:tabs>
        <w:ind w:firstLine="708"/>
        <w:jc w:val="both"/>
        <w:rPr>
          <w:spacing w:val="2"/>
          <w:sz w:val="28"/>
          <w:szCs w:val="28"/>
          <w:shd w:fill="FFFFFF" w:val="clear"/>
        </w:rPr>
      </w:pPr>
      <w:r>
        <w:rPr>
          <w:spacing w:val="2"/>
          <w:sz w:val="28"/>
          <w:szCs w:val="28"/>
          <w:shd w:fill="FFFFFF" w:val="clear"/>
        </w:rPr>
        <w:t>-</w:t>
        <w:tab/>
        <w:t>к деятельности контролируемых лиц, осуществляющих перевозки пассажиров по муниципальным маршрутам регулярных перевозок Ровеньского муниципального округа.</w:t>
      </w:r>
    </w:p>
    <w:p>
      <w:pPr>
        <w:pStyle w:val="Normal"/>
        <w:tabs>
          <w:tab w:val="clear" w:pos="708"/>
          <w:tab w:val="left" w:pos="1134" w:leader="none"/>
        </w:tabs>
        <w:ind w:firstLine="705"/>
        <w:jc w:val="both"/>
        <w:rPr>
          <w:sz w:val="28"/>
          <w:szCs w:val="28"/>
        </w:rPr>
      </w:pPr>
      <w:r>
        <w:rPr>
          <w:sz w:val="28"/>
          <w:szCs w:val="28"/>
        </w:rPr>
      </w:r>
    </w:p>
    <w:p>
      <w:pPr>
        <w:pStyle w:val="Normal"/>
        <w:rPr>
          <w:sz w:val="28"/>
          <w:szCs w:val="28"/>
        </w:rPr>
      </w:pPr>
      <w:r>
        <w:rPr>
          <w:sz w:val="28"/>
          <w:szCs w:val="28"/>
        </w:rPr>
      </w:r>
    </w:p>
    <w:sectPr>
      <w:headerReference w:type="even" r:id="rId40"/>
      <w:headerReference w:type="default" r:id="rId41"/>
      <w:headerReference w:type="first" r:id="rId42"/>
      <w:type w:val="nextPage"/>
      <w:pgSz w:w="11906" w:h="16838"/>
      <w:pgMar w:left="1701" w:right="850" w:gutter="0" w:header="708"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Calibri">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28</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28</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8"/>
        <w:spacing w:val="0"/>
        <w:i w:val="false"/>
        <w:u w:val="none"/>
        <w:b w:val="false"/>
        <w:color w:val="000000"/>
      </w:rPr>
    </w:lvl>
    <w:lvl w:ilvl="1">
      <w:start w:val="1"/>
      <w:isLgl/>
      <w:numFmt w:val="decimal"/>
      <w:lvlText w:val=""/>
      <w:lvlJc w:val="left"/>
      <w:pPr>
        <w:tabs>
          <w:tab w:val="num" w:pos="0"/>
        </w:tabs>
        <w:ind w:left="0" w:hanging="0"/>
      </w:pPr>
      <w:rPr>
        <w:rFonts w:cs="Times New Roman"/>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2">
    <w:lvl w:ilvl="0">
      <w:start w:val="1"/>
      <w:isLgl/>
      <w:numFmt w:val="decimal"/>
      <w:lvlText w:val="%1."/>
      <w:lvlJc w:val="left"/>
      <w:pPr>
        <w:tabs>
          <w:tab w:val="num" w:pos="0"/>
        </w:tabs>
        <w:ind w:left="0" w:hanging="0"/>
      </w:pPr>
      <w:rPr>
        <w:rFonts w:cs="Times New Roman"/>
      </w:rPr>
    </w:lvl>
    <w:lvl w:ilvl="1">
      <w:start w:val="7"/>
      <w:isLgl/>
      <w:numFmt w:val="decimal"/>
      <w:lvlText w:val="%1.%2."/>
      <w:lvlJc w:val="left"/>
      <w:pPr>
        <w:tabs>
          <w:tab w:val="num" w:pos="0"/>
        </w:tabs>
        <w:ind w:left="0" w:hanging="0"/>
      </w:pPr>
      <w:rPr>
        <w:smallCaps w:val="false"/>
        <w:caps w:val="false"/>
        <w:dstrike w:val="false"/>
        <w:strike w:val="false"/>
        <w:sz w:val="28"/>
        <w:spacing w:val="0"/>
        <w:i w:val="false"/>
        <w:u w:val="none"/>
        <w:b w:val="false"/>
        <w:szCs w:val="28"/>
        <w:iCs w:val="false"/>
        <w:bCs w:val="false"/>
        <w:rFonts w:ascii="Times New Roman" w:hAnsi="Times New Roman" w:eastAsia="Times New Roman" w:cs="Times New Roman"/>
        <w:color w:val="000000"/>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3">
    <w:lvl w:ilvl="0">
      <w:start w:val="4"/>
      <w:isLgl/>
      <w:numFmt w:val="decimal"/>
      <w:lvlText w:val="%1."/>
      <w:lvlJc w:val="left"/>
      <w:pPr>
        <w:tabs>
          <w:tab w:val="num" w:pos="0"/>
        </w:tabs>
        <w:ind w:left="0" w:hanging="0"/>
      </w:pPr>
      <w:rPr>
        <w:rFonts w:cs="Times New Roman"/>
      </w:rPr>
    </w:lvl>
    <w:lvl w:ilvl="1">
      <w:start w:val="14"/>
      <w:isLgl/>
      <w:numFmt w:val="decimal"/>
      <w:lvlText w:val="%1.%2."/>
      <w:lvlJc w:val="left"/>
      <w:pPr>
        <w:tabs>
          <w:tab w:val="num" w:pos="0"/>
        </w:tabs>
        <w:ind w:left="0" w:hanging="0"/>
      </w:pPr>
      <w:rPr>
        <w:smallCaps w:val="false"/>
        <w:caps w:val="false"/>
        <w:dstrike w:val="false"/>
        <w:strike w:val="false"/>
        <w:sz w:val="28"/>
        <w:spacing w:val="0"/>
        <w:i w:val="false"/>
        <w:u w:val="none"/>
        <w:b w:val="false"/>
        <w:szCs w:val="28"/>
        <w:iCs w:val="false"/>
        <w:bCs w:val="false"/>
        <w:rFonts w:ascii="Times New Roman" w:hAnsi="Times New Roman" w:eastAsia="Times New Roman" w:cs="Times New Roman"/>
        <w:color w:val="000000"/>
      </w:rPr>
    </w:lvl>
    <w:lvl w:ilvl="2">
      <w:start w:val="1"/>
      <w:isLgl/>
      <w:numFmt w:val="decimal"/>
      <w:lvlText w:val="%1.%2.%3."/>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4">
    <w:lvl w:ilvl="0">
      <w:start w:val="1"/>
      <w:isLgl/>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8"/>
        <w:spacing w:val="0"/>
        <w:i w:val="false"/>
        <w:u w:val="none"/>
        <w:b w:val="false"/>
        <w:color w:val="000000"/>
      </w:rPr>
    </w:lvl>
    <w:lvl w:ilvl="1">
      <w:start w:val="1"/>
      <w:isLgl/>
      <w:numFmt w:val="decimal"/>
      <w:lvlText w:val=""/>
      <w:lvlJc w:val="left"/>
      <w:pPr>
        <w:tabs>
          <w:tab w:val="num" w:pos="0"/>
        </w:tabs>
        <w:ind w:left="0" w:hanging="0"/>
      </w:pPr>
      <w:rPr>
        <w:rFonts w:cs="Times New Roman"/>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5">
    <w:lvl w:ilvl="0">
      <w:start w:val="4"/>
      <w:isLgl/>
      <w:numFmt w:val="decimal"/>
      <w:lvlText w:val="%1."/>
      <w:lvlJc w:val="left"/>
      <w:pPr>
        <w:tabs>
          <w:tab w:val="num" w:pos="0"/>
        </w:tabs>
        <w:ind w:left="0" w:hanging="0"/>
      </w:pPr>
      <w:rPr>
        <w:rFonts w:cs="Times New Roman"/>
      </w:rPr>
    </w:lvl>
    <w:lvl w:ilvl="1">
      <w:start w:val="17"/>
      <w:isLgl/>
      <w:numFmt w:val="decimal"/>
      <w:lvlText w:val="%1.%2."/>
      <w:lvlJc w:val="left"/>
      <w:pPr>
        <w:tabs>
          <w:tab w:val="num" w:pos="0"/>
        </w:tabs>
        <w:ind w:left="0" w:hanging="0"/>
      </w:pPr>
      <w:rPr>
        <w:smallCaps w:val="false"/>
        <w:caps w:val="false"/>
        <w:dstrike w:val="false"/>
        <w:strike w:val="false"/>
        <w:sz w:val="28"/>
        <w:spacing w:val="0"/>
        <w:i w:val="false"/>
        <w:u w:val="none"/>
        <w:b w:val="false"/>
        <w:szCs w:val="28"/>
        <w:iCs w:val="false"/>
        <w:bCs w:val="false"/>
        <w:rFonts w:ascii="Times New Roman" w:hAnsi="Times New Roman" w:eastAsia="Times New Roman" w:cs="Times New Roman"/>
        <w:color w:val="000000"/>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6">
    <w:lvl w:ilvl="0">
      <w:start w:val="1"/>
      <w:isLgl/>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8"/>
        <w:spacing w:val="0"/>
        <w:i w:val="false"/>
        <w:u w:val="none"/>
        <w:b w:val="false"/>
        <w:color w:val="000000"/>
      </w:rPr>
    </w:lvl>
    <w:lvl w:ilvl="1">
      <w:start w:val="1"/>
      <w:isLgl/>
      <w:numFmt w:val="decimal"/>
      <w:lvlText w:val=""/>
      <w:lvlJc w:val="left"/>
      <w:pPr>
        <w:tabs>
          <w:tab w:val="num" w:pos="0"/>
        </w:tabs>
        <w:ind w:left="0" w:hanging="0"/>
      </w:pPr>
      <w:rPr>
        <w:rFonts w:cs="Times New Roman"/>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7">
    <w:lvl w:ilvl="0">
      <w:start w:val="5"/>
      <w:isLgl/>
      <w:numFmt w:val="decimal"/>
      <w:lvlText w:val="%1"/>
      <w:lvlJc w:val="left"/>
      <w:pPr>
        <w:tabs>
          <w:tab w:val="num" w:pos="0"/>
        </w:tabs>
        <w:ind w:left="0" w:hanging="0"/>
      </w:pPr>
      <w:rPr>
        <w:smallCaps w:val="false"/>
        <w:caps w:val="false"/>
        <w:dstrike w:val="false"/>
        <w:strike w:val="false"/>
        <w:sz w:val="28"/>
        <w:spacing w:val="0"/>
        <w:i w:val="false"/>
        <w:u w:val="none"/>
        <w:b/>
        <w:szCs w:val="28"/>
        <w:iCs w:val="false"/>
        <w:bCs/>
        <w:rFonts w:ascii="Times New Roman" w:hAnsi="Times New Roman" w:eastAsia="Times New Roman" w:cs="Times New Roman"/>
        <w:color w:val="000000"/>
      </w:rPr>
    </w:lvl>
    <w:lvl w:ilvl="1">
      <w:start w:val="1"/>
      <w:isLgl/>
      <w:numFmt w:val="decimal"/>
      <w:lvlText w:val="%1.%2."/>
      <w:lvlJc w:val="left"/>
      <w:pPr>
        <w:tabs>
          <w:tab w:val="num" w:pos="0"/>
        </w:tabs>
        <w:ind w:left="0" w:hanging="0"/>
      </w:pPr>
      <w:rPr>
        <w:smallCaps w:val="false"/>
        <w:caps w:val="false"/>
        <w:dstrike w:val="false"/>
        <w:strike w:val="false"/>
        <w:sz w:val="28"/>
        <w:spacing w:val="0"/>
        <w:i w:val="false"/>
        <w:u w:val="none"/>
        <w:b w:val="false"/>
        <w:szCs w:val="28"/>
        <w:iCs w:val="false"/>
        <w:bCs w:val="false"/>
        <w:rFonts w:ascii="Times New Roman" w:hAnsi="Times New Roman" w:eastAsia="Times New Roman" w:cs="Times New Roman"/>
        <w:color w:val="000000"/>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8">
    <w:lvl w:ilvl="0">
      <w:start w:val="7"/>
      <w:isLgl/>
      <w:numFmt w:val="decimal"/>
      <w:lvlText w:val="%1."/>
      <w:lvlJc w:val="left"/>
      <w:pPr>
        <w:tabs>
          <w:tab w:val="num" w:pos="0"/>
        </w:tabs>
        <w:ind w:left="0" w:hanging="0"/>
      </w:pPr>
      <w:rPr>
        <w:rFonts w:cs="Times New Roman"/>
      </w:rPr>
    </w:lvl>
    <w:lvl w:ilvl="1">
      <w:start w:val="1"/>
      <w:isLgl/>
      <w:numFmt w:val="decimal"/>
      <w:lvlText w:val="%1.%2."/>
      <w:lvlJc w:val="left"/>
      <w:pPr>
        <w:tabs>
          <w:tab w:val="num" w:pos="0"/>
        </w:tabs>
        <w:ind w:left="0" w:hanging="0"/>
      </w:pPr>
      <w:rPr>
        <w:smallCaps w:val="false"/>
        <w:caps w:val="false"/>
        <w:dstrike w:val="false"/>
        <w:strike w:val="false"/>
        <w:sz w:val="28"/>
        <w:spacing w:val="0"/>
        <w:i w:val="false"/>
        <w:u w:val="none"/>
        <w:b w:val="false"/>
        <w:szCs w:val="28"/>
        <w:iCs w:val="false"/>
        <w:bCs w:val="false"/>
        <w:rFonts w:ascii="Times New Roman" w:hAnsi="Times New Roman" w:eastAsia="Times New Roman" w:cs="Times New Roman"/>
        <w:color w:val="000000"/>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9">
    <w:lvl w:ilvl="0">
      <w:start w:val="1"/>
      <w:isLgl/>
      <w:numFmt w:val="bullet"/>
      <w:lvlText w:val="-"/>
      <w:lvlJc w:val="left"/>
      <w:pPr>
        <w:tabs>
          <w:tab w:val="num" w:pos="0"/>
        </w:tabs>
        <w:ind w:left="0" w:hanging="0"/>
      </w:pPr>
      <w:rPr>
        <w:rFonts w:ascii="Times New Roman" w:hAnsi="Times New Roman" w:cs="Times New Roman" w:hint="default"/>
        <w:smallCaps w:val="false"/>
        <w:caps w:val="false"/>
        <w:dstrike w:val="false"/>
        <w:strike w:val="false"/>
        <w:sz w:val="28"/>
        <w:spacing w:val="0"/>
        <w:i w:val="false"/>
        <w:u w:val="none"/>
        <w:b w:val="false"/>
        <w:color w:val="000000"/>
      </w:rPr>
    </w:lvl>
    <w:lvl w:ilvl="1">
      <w:start w:val="1"/>
      <w:isLgl/>
      <w:numFmt w:val="decimal"/>
      <w:lvlText w:val=""/>
      <w:lvlJc w:val="left"/>
      <w:pPr>
        <w:tabs>
          <w:tab w:val="num" w:pos="0"/>
        </w:tabs>
        <w:ind w:left="0" w:hanging="0"/>
      </w:pPr>
      <w:rPr>
        <w:rFonts w:cs="Times New Roman"/>
      </w:rPr>
    </w:lvl>
    <w:lvl w:ilvl="2">
      <w:start w:val="1"/>
      <w:isLgl/>
      <w:numFmt w:val="decimal"/>
      <w:lvlText w:val=""/>
      <w:lvlJc w:val="left"/>
      <w:pPr>
        <w:tabs>
          <w:tab w:val="num" w:pos="0"/>
        </w:tabs>
        <w:ind w:left="0" w:hanging="0"/>
      </w:pPr>
      <w:rPr>
        <w:rFonts w:cs="Times New Roman"/>
      </w:rPr>
    </w:lvl>
    <w:lvl w:ilvl="3">
      <w:start w:val="1"/>
      <w:isLgl/>
      <w:numFmt w:val="decimal"/>
      <w:lvlText w:val=""/>
      <w:lvlJc w:val="left"/>
      <w:pPr>
        <w:tabs>
          <w:tab w:val="num" w:pos="0"/>
        </w:tabs>
        <w:ind w:left="0" w:hanging="0"/>
      </w:pPr>
      <w:rPr>
        <w:rFonts w:cs="Times New Roman"/>
      </w:rPr>
    </w:lvl>
    <w:lvl w:ilvl="4">
      <w:start w:val="1"/>
      <w:isLgl/>
      <w:numFmt w:val="decimal"/>
      <w:lvlText w:val=""/>
      <w:lvlJc w:val="left"/>
      <w:pPr>
        <w:tabs>
          <w:tab w:val="num" w:pos="0"/>
        </w:tabs>
        <w:ind w:left="0" w:hanging="0"/>
      </w:pPr>
      <w:rPr>
        <w:rFonts w:cs="Times New Roman"/>
      </w:rPr>
    </w:lvl>
    <w:lvl w:ilvl="5">
      <w:start w:val="1"/>
      <w:isLgl/>
      <w:numFmt w:val="decimal"/>
      <w:lvlText w:val=""/>
      <w:lvlJc w:val="left"/>
      <w:pPr>
        <w:tabs>
          <w:tab w:val="num" w:pos="0"/>
        </w:tabs>
        <w:ind w:left="0" w:hanging="0"/>
      </w:pPr>
      <w:rPr>
        <w:rFonts w:cs="Times New Roman"/>
      </w:rPr>
    </w:lvl>
    <w:lvl w:ilvl="6">
      <w:start w:val="1"/>
      <w:isLgl/>
      <w:numFmt w:val="decimal"/>
      <w:lvlText w:val=""/>
      <w:lvlJc w:val="left"/>
      <w:pPr>
        <w:tabs>
          <w:tab w:val="num" w:pos="0"/>
        </w:tabs>
        <w:ind w:left="0" w:hanging="0"/>
      </w:pPr>
      <w:rPr>
        <w:rFonts w:cs="Times New Roman"/>
      </w:rPr>
    </w:lvl>
    <w:lvl w:ilvl="7">
      <w:start w:val="1"/>
      <w:isLgl/>
      <w:numFmt w:val="decimal"/>
      <w:lvlText w:val=""/>
      <w:lvlJc w:val="left"/>
      <w:pPr>
        <w:tabs>
          <w:tab w:val="num" w:pos="0"/>
        </w:tabs>
        <w:ind w:left="0" w:hanging="0"/>
      </w:pPr>
      <w:rPr>
        <w:rFonts w:cs="Times New Roman"/>
      </w:rPr>
    </w:lvl>
    <w:lvl w:ilvl="8">
      <w:start w:val="1"/>
      <w:isLgl/>
      <w:numFmt w:val="decimal"/>
      <w:lvlText w:val=""/>
      <w:lvlJc w:val="left"/>
      <w:pPr>
        <w:tabs>
          <w:tab w:val="num" w:pos="0"/>
        </w:tabs>
        <w:ind w:left="0" w:hanging="0"/>
      </w:pPr>
      <w:rPr>
        <w:rFonts w:cs="Times New Roman"/>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Noto Serif CJK SC" w:cs="FreeSans"/>
      <w:color w:val="auto"/>
      <w:kern w:val="0"/>
      <w:sz w:val="24"/>
      <w:szCs w:val="24"/>
      <w:lang w:val="ru-RU" w:eastAsia="ru-RU" w:bidi="ar-SA"/>
    </w:rPr>
  </w:style>
  <w:style w:type="paragraph" w:styleId="Heading1">
    <w:name w:val="heading 1"/>
    <w:basedOn w:val="Normal"/>
    <w:uiPriority w:val="99"/>
    <w:qFormat/>
    <w:pPr>
      <w:keepNext w:val="true"/>
      <w:ind w:left="-600" w:right="-259"/>
      <w:jc w:val="center"/>
      <w:outlineLvl w:val="0"/>
    </w:pPr>
    <w:rPr>
      <w:b/>
      <w:bCs/>
      <w:caps/>
      <w:sz w:val="40"/>
      <w:szCs w:val="40"/>
    </w:rPr>
  </w:style>
  <w:style w:type="paragraph" w:styleId="Heading2">
    <w:name w:val="heading 2"/>
    <w:basedOn w:val="Normal"/>
    <w:uiPriority w:val="99"/>
    <w:qFormat/>
    <w:pPr>
      <w:keepNext w:val="true"/>
      <w:ind w:left="-600" w:right="-259"/>
      <w:jc w:val="center"/>
      <w:outlineLvl w:val="1"/>
    </w:pPr>
    <w:rPr>
      <w:b/>
      <w:bCs/>
      <w:caps/>
      <w:sz w:val="20"/>
      <w:szCs w:val="20"/>
    </w:rPr>
  </w:style>
  <w:style w:type="paragraph" w:styleId="Heading3">
    <w:name w:val="heading 3"/>
    <w:basedOn w:val="Normal"/>
    <w:uiPriority w:val="99"/>
    <w:qFormat/>
    <w:pPr>
      <w:keepNext w:val="true"/>
      <w:spacing w:before="240" w:after="60"/>
      <w:outlineLvl w:val="2"/>
    </w:pPr>
    <w:rPr>
      <w:rFonts w:ascii="Arial" w:hAnsi="Arial" w:cs="Arial"/>
      <w:b/>
      <w:bCs/>
      <w:sz w:val="26"/>
      <w:szCs w:val="26"/>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user" w:customStyle="1">
    <w:name w:val="Символ сноски (user)"/>
    <w:qFormat/>
    <w:rPr>
      <w:rFonts w:ascii="Calibri" w:hAnsi="Calibri"/>
      <w:sz w:val="20"/>
      <w:vertAlign w:val="superscript"/>
      <w:lang w:val="ru-RU" w:eastAsia="ru-RU"/>
    </w:rPr>
  </w:style>
  <w:style w:type="character" w:styleId="Style5" w:customStyle="1">
    <w:name w:val="Символ сноски"/>
    <w:qFormat/>
    <w:rPr>
      <w:rFonts w:ascii="Calibri" w:hAnsi="Calibri"/>
      <w:sz w:val="20"/>
      <w:vertAlign w:val="superscript"/>
      <w:lang w:val="ru-RU" w:eastAsia="ru-RU"/>
    </w:rPr>
  </w:style>
  <w:style w:type="character" w:styleId="FootnoteReference">
    <w:name w:val="footnote reference"/>
    <w:rPr>
      <w:rFonts w:ascii="Calibri" w:hAnsi="Calibri"/>
      <w:sz w:val="20"/>
      <w:vertAlign w:val="superscript"/>
      <w:lang w:val="ru-RU" w:eastAsia="ru-RU"/>
    </w:rPr>
  </w:style>
  <w:style w:type="character" w:styleId="EndnoteTextChar">
    <w:name w:val="Endnote Text Char"/>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6">
    <w:name w:val="Символ концевой сноски"/>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Pr>
      <w:rFonts w:ascii="Cambria" w:hAnsi="Cambria" w:cs="Times New Roman"/>
      <w:b/>
      <w:sz w:val="32"/>
    </w:rPr>
  </w:style>
  <w:style w:type="character" w:styleId="2" w:customStyle="1">
    <w:name w:val="Заголовок 2 Знак"/>
    <w:basedOn w:val="DefaultParagraphFont"/>
    <w:uiPriority w:val="99"/>
    <w:qFormat/>
    <w:rPr>
      <w:rFonts w:ascii="Cambria" w:hAnsi="Cambria" w:cs="Times New Roman"/>
      <w:b/>
      <w:i/>
      <w:sz w:val="28"/>
    </w:rPr>
  </w:style>
  <w:style w:type="character" w:styleId="3" w:customStyle="1">
    <w:name w:val="Заголовок 3 Знак"/>
    <w:basedOn w:val="DefaultParagraphFont"/>
    <w:uiPriority w:val="99"/>
    <w:semiHidden/>
    <w:qFormat/>
    <w:rPr>
      <w:rFonts w:ascii="Cambria" w:hAnsi="Cambria" w:cs="Times New Roman"/>
      <w:b/>
      <w:sz w:val="26"/>
    </w:rPr>
  </w:style>
  <w:style w:type="character" w:styleId="Style7" w:customStyle="1">
    <w:name w:val="Текст выноски Знак"/>
    <w:basedOn w:val="DefaultParagraphFont"/>
    <w:uiPriority w:val="99"/>
    <w:semiHidden/>
    <w:qFormat/>
    <w:rPr>
      <w:rFonts w:ascii="Tahoma" w:hAnsi="Tahoma" w:cs="Times New Roman"/>
      <w:sz w:val="16"/>
    </w:rPr>
  </w:style>
  <w:style w:type="character" w:styleId="Hyperlink" w:customStyle="1">
    <w:name w:val="Hyperlink"/>
    <w:qFormat/>
    <w:rPr>
      <w:color w:val="000080"/>
      <w:u w:val="single"/>
    </w:rPr>
  </w:style>
  <w:style w:type="character" w:styleId="Style8" w:customStyle="1">
    <w:name w:val="Название Знак"/>
    <w:basedOn w:val="DefaultParagraphFont"/>
    <w:uiPriority w:val="99"/>
    <w:qFormat/>
    <w:rPr>
      <w:rFonts w:ascii="Arial" w:hAnsi="Arial" w:cs="Times New Roman"/>
      <w:b/>
      <w:sz w:val="24"/>
    </w:rPr>
  </w:style>
  <w:style w:type="character" w:styleId="Style9" w:customStyle="1">
    <w:name w:val="Основной текст Знак"/>
    <w:basedOn w:val="DefaultParagraphFont"/>
    <w:uiPriority w:val="99"/>
    <w:qFormat/>
    <w:rPr>
      <w:rFonts w:cs="Times New Roman"/>
      <w:sz w:val="20"/>
    </w:rPr>
  </w:style>
  <w:style w:type="character" w:styleId="ConsPlusNormal" w:customStyle="1">
    <w:name w:val="ConsPlusNormal Знак"/>
    <w:qFormat/>
    <w:rPr>
      <w:sz w:val="20"/>
    </w:rPr>
  </w:style>
  <w:style w:type="character" w:styleId="ConsPlusNormal1" w:customStyle="1">
    <w:name w:val="ConsPlusNormal1"/>
    <w:qFormat/>
    <w:rPr>
      <w:rFonts w:ascii="Times New Roman" w:hAnsi="Times New Roman"/>
      <w:sz w:val="24"/>
      <w:lang w:eastAsia="ru-RU"/>
    </w:rPr>
  </w:style>
  <w:style w:type="character" w:styleId="ConsPlusTitle1" w:customStyle="1">
    <w:name w:val="ConsPlusTitle1"/>
    <w:qFormat/>
    <w:rPr>
      <w:b/>
      <w:sz w:val="24"/>
    </w:rPr>
  </w:style>
  <w:style w:type="character" w:styleId="Style10" w:customStyle="1">
    <w:name w:val="Текст сноски Знак"/>
    <w:basedOn w:val="DefaultParagraphFont"/>
    <w:uiPriority w:val="99"/>
    <w:semiHidden/>
    <w:qFormat/>
    <w:rPr>
      <w:rFonts w:cs="Times New Roman"/>
      <w:sz w:val="20"/>
      <w:lang w:eastAsia="ar-SA" w:bidi="ar-SA"/>
    </w:rPr>
  </w:style>
  <w:style w:type="character" w:styleId="Style11" w:customStyle="1">
    <w:name w:val="Основной текст_"/>
    <w:qFormat/>
    <w:rPr>
      <w:sz w:val="28"/>
    </w:rPr>
  </w:style>
  <w:style w:type="character" w:styleId="11" w:customStyle="1">
    <w:name w:val="Заголовок №1_"/>
    <w:qFormat/>
    <w:rPr>
      <w:b/>
      <w:sz w:val="28"/>
    </w:rPr>
  </w:style>
  <w:style w:type="character" w:styleId="Style12" w:customStyle="1">
    <w:name w:val="Верхний колонтитул Знак"/>
    <w:basedOn w:val="DefaultParagraphFont"/>
    <w:uiPriority w:val="99"/>
    <w:qFormat/>
    <w:rPr>
      <w:rFonts w:cs="Times New Roman"/>
      <w:sz w:val="24"/>
    </w:rPr>
  </w:style>
  <w:style w:type="character" w:styleId="Style13" w:customStyle="1">
    <w:name w:val="Нижний колонтитул Знак"/>
    <w:basedOn w:val="DefaultParagraphFont"/>
    <w:uiPriority w:val="99"/>
    <w:qFormat/>
    <w:rPr>
      <w:rFonts w:cs="Times New Roman"/>
      <w:sz w:val="24"/>
    </w:rPr>
  </w:style>
  <w:style w:type="character" w:styleId="21">
    <w:name w:val="Основной текст 2 Знак"/>
    <w:qFormat/>
    <w:rPr>
      <w:rFonts w:ascii="Times New Roman" w:hAnsi="Times New Roman"/>
      <w:sz w:val="20"/>
      <w:szCs w:val="20"/>
      <w:lang w:eastAsia="ru-RU"/>
    </w:rPr>
  </w:style>
  <w:style w:type="character" w:styleId="Style14">
    <w:name w:val="Текст концевой сноски Знак"/>
    <w:qFormat/>
    <w:rPr>
      <w:sz w:val="20"/>
    </w:rPr>
  </w:style>
  <w:style w:type="character" w:styleId="Style15">
    <w:name w:val="Выделенная цитата Знак"/>
    <w:qFormat/>
    <w:rPr>
      <w:i/>
    </w:rPr>
  </w:style>
  <w:style w:type="character" w:styleId="22">
    <w:name w:val="Цитата 2 Знак"/>
    <w:qFormat/>
    <w:rPr>
      <w:i/>
    </w:rPr>
  </w:style>
  <w:style w:type="character" w:styleId="Style16">
    <w:name w:val="Подзаголовок Знак"/>
    <w:qFormat/>
    <w:rPr>
      <w:sz w:val="24"/>
      <w:szCs w:val="24"/>
    </w:rPr>
  </w:style>
  <w:style w:type="character" w:styleId="9">
    <w:name w:val="Заголовок 9 Знак"/>
    <w:qFormat/>
    <w:rPr>
      <w:rFonts w:ascii="Arial" w:hAnsi="Arial" w:eastAsia="Arial"/>
      <w:i/>
      <w:iCs/>
      <w:sz w:val="21"/>
      <w:szCs w:val="21"/>
    </w:rPr>
  </w:style>
  <w:style w:type="character" w:styleId="8">
    <w:name w:val="Заголовок 8 Знак"/>
    <w:qFormat/>
    <w:rPr>
      <w:rFonts w:ascii="Arial" w:hAnsi="Arial" w:eastAsia="Arial"/>
      <w:i/>
      <w:iCs/>
      <w:sz w:val="22"/>
      <w:szCs w:val="22"/>
    </w:rPr>
  </w:style>
  <w:style w:type="character" w:styleId="7">
    <w:name w:val="Заголовок 7 Знак"/>
    <w:qFormat/>
    <w:rPr>
      <w:rFonts w:ascii="Arial" w:hAnsi="Arial" w:eastAsia="Arial"/>
      <w:b/>
      <w:bCs/>
      <w:i/>
      <w:iCs/>
      <w:sz w:val="22"/>
      <w:szCs w:val="22"/>
    </w:rPr>
  </w:style>
  <w:style w:type="character" w:styleId="6">
    <w:name w:val="Заголовок 6 Знак"/>
    <w:qFormat/>
    <w:rPr>
      <w:rFonts w:ascii="Arial" w:hAnsi="Arial" w:eastAsia="Arial"/>
      <w:b/>
      <w:bCs/>
      <w:sz w:val="22"/>
      <w:szCs w:val="22"/>
    </w:rPr>
  </w:style>
  <w:style w:type="character" w:styleId="5">
    <w:name w:val="Заголовок 5 Знак"/>
    <w:qFormat/>
    <w:rPr>
      <w:rFonts w:ascii="Arial" w:hAnsi="Arial" w:eastAsia="Arial"/>
      <w:b/>
      <w:bCs/>
      <w:sz w:val="24"/>
      <w:szCs w:val="24"/>
    </w:rPr>
  </w:style>
  <w:style w:type="character" w:styleId="4">
    <w:name w:val="Заголовок 4 Знак"/>
    <w:qFormat/>
    <w:rPr>
      <w:rFonts w:ascii="Arial" w:hAnsi="Arial" w:eastAsia="Arial"/>
      <w:b/>
      <w:bCs/>
      <w:sz w:val="26"/>
      <w:szCs w:val="26"/>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uiPriority w:val="99"/>
    <w:pPr>
      <w:jc w:val="both"/>
    </w:pPr>
    <w:rPr>
      <w:sz w:val="28"/>
      <w:szCs w:val="20"/>
    </w:rPr>
  </w:style>
  <w:style w:type="paragraph" w:styleId="List">
    <w:name w:val="List"/>
    <w:basedOn w:val="BodyText"/>
    <w:pPr/>
    <w:rPr>
      <w:rFonts w:ascii="PT Astra Serif" w:hAnsi="PT Astra Serif" w:cs="Free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NoSpacing">
    <w:name w:val="No Spacing"/>
    <w:uiPriority w:val="1"/>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user2"/>
    <w:pPr/>
    <w:rPr/>
  </w:style>
  <w:style w:type="paragraph" w:styleId="TOCHeading">
    <w:name w:val="TOC Heading"/>
    <w:uiPriority w:val="39"/>
    <w:unhideWhenUsed/>
    <w:qFormat/>
    <w:pPr>
      <w:widowControl/>
      <w:bidi w:val="0"/>
      <w:spacing w:before="0" w:after="0"/>
      <w:jc w:val="left"/>
    </w:pPr>
    <w:rPr>
      <w:rFonts w:ascii="Times New Roman" w:hAnsi="Times New Roman" w:eastAsia="Noto Serif CJK SC" w:cs="FreeSans"/>
      <w:color w:val="auto"/>
      <w:kern w:val="0"/>
      <w:sz w:val="20"/>
      <w:szCs w:val="20"/>
      <w:lang w:val="ru-RU" w:eastAsia="ru-RU" w:bidi="ar-SA"/>
    </w:rPr>
  </w:style>
  <w:style w:type="paragraph" w:styleId="TableofFigures">
    <w:name w:val="table of figures"/>
    <w:basedOn w:val="Normal"/>
    <w:uiPriority w:val="99"/>
    <w:unhideWhenUsed/>
    <w:pPr>
      <w:spacing w:before="0" w:afterAutospacing="0" w:after="0"/>
    </w:pPr>
    <w:rPr/>
  </w:style>
  <w:style w:type="paragraph" w:styleId="BalloonText">
    <w:name w:val="Balloon Text"/>
    <w:basedOn w:val="Normal"/>
    <w:uiPriority w:val="99"/>
    <w:semiHidden/>
    <w:qFormat/>
    <w:pPr/>
    <w:rPr>
      <w:rFonts w:ascii="Tahoma" w:hAnsi="Tahoma" w:cs="Tahoma"/>
      <w:sz w:val="16"/>
      <w:szCs w:val="16"/>
    </w:rPr>
  </w:style>
  <w:style w:type="paragraph" w:styleId="Title">
    <w:name w:val="Title"/>
    <w:basedOn w:val="Normal"/>
    <w:uiPriority w:val="99"/>
    <w:qFormat/>
    <w:pPr>
      <w:jc w:val="center"/>
    </w:pPr>
    <w:rPr>
      <w:rFonts w:ascii="Arial" w:hAnsi="Arial" w:cs="Arial"/>
      <w:b/>
      <w:bCs/>
    </w:rPr>
  </w:style>
  <w:style w:type="paragraph" w:styleId="ConsPlusNormal2" w:customStyle="1">
    <w:name w:val="ConsPlusNormal"/>
    <w:qFormat/>
    <w:pPr>
      <w:widowControl w:val="false"/>
      <w:bidi w:val="0"/>
      <w:spacing w:before="0" w:after="0"/>
      <w:jc w:val="left"/>
    </w:pPr>
    <w:rPr>
      <w:rFonts w:ascii="Times New Roman" w:hAnsi="Times New Roman" w:eastAsia="Noto Serif CJK SC" w:cs="FreeSans"/>
      <w:color w:val="auto"/>
      <w:kern w:val="0"/>
      <w:sz w:val="24"/>
      <w:szCs w:val="20"/>
      <w:lang w:val="ru-RU" w:eastAsia="ru-RU" w:bidi="ar-SA"/>
    </w:rPr>
  </w:style>
  <w:style w:type="paragraph" w:styleId="ListParagraph">
    <w:name w:val="List Paragraph"/>
    <w:basedOn w:val="Normal"/>
    <w:uiPriority w:val="34"/>
    <w:qFormat/>
    <w:pPr>
      <w:widowControl w:val="false"/>
      <w:spacing w:before="0" w:after="0"/>
      <w:ind w:left="720"/>
      <w:contextualSpacing/>
    </w:pPr>
    <w:rPr>
      <w:rFonts w:ascii="Arial" w:hAnsi="Arial"/>
      <w:sz w:val="20"/>
      <w:szCs w:val="20"/>
    </w:rPr>
  </w:style>
  <w:style w:type="paragraph" w:styleId="ConsPlusTitle" w:customStyle="1">
    <w:name w:val="ConsPlusTitle"/>
    <w:qFormat/>
    <w:pPr>
      <w:widowControl w:val="false"/>
      <w:bidi w:val="0"/>
      <w:spacing w:before="0" w:after="0"/>
      <w:jc w:val="left"/>
    </w:pPr>
    <w:rPr>
      <w:rFonts w:ascii="Times New Roman" w:hAnsi="Times New Roman" w:eastAsia="Noto Serif CJK SC" w:cs="FreeSans"/>
      <w:b/>
      <w:color w:val="auto"/>
      <w:kern w:val="0"/>
      <w:sz w:val="24"/>
      <w:szCs w:val="22"/>
      <w:lang w:val="ru-RU" w:eastAsia="ru-RU" w:bidi="ar-SA"/>
    </w:rPr>
  </w:style>
  <w:style w:type="paragraph" w:styleId="FootnoteText">
    <w:name w:val="footnote text"/>
    <w:basedOn w:val="Normal"/>
    <w:uiPriority w:val="99"/>
    <w:semiHidden/>
    <w:pPr/>
    <w:rPr>
      <w:sz w:val="20"/>
      <w:szCs w:val="20"/>
      <w:lang w:eastAsia="ar-SA"/>
    </w:rPr>
  </w:style>
  <w:style w:type="paragraph" w:styleId="formattext" w:customStyle="1">
    <w:name w:val="formattext"/>
    <w:basedOn w:val="Normal"/>
    <w:qFormat/>
    <w:pPr>
      <w:widowControl w:val="false"/>
      <w:spacing w:before="280" w:after="280"/>
    </w:pPr>
    <w:rPr>
      <w:color w:val="000000"/>
    </w:rPr>
  </w:style>
  <w:style w:type="paragraph" w:styleId="12" w:customStyle="1">
    <w:name w:val="Основной текст1"/>
    <w:basedOn w:val="Normal"/>
    <w:qFormat/>
    <w:pPr>
      <w:widowControl w:val="false"/>
      <w:ind w:firstLine="400"/>
    </w:pPr>
    <w:rPr>
      <w:sz w:val="28"/>
      <w:szCs w:val="28"/>
    </w:rPr>
  </w:style>
  <w:style w:type="paragraph" w:styleId="13" w:customStyle="1">
    <w:name w:val="Заголовок №1"/>
    <w:basedOn w:val="Normal"/>
    <w:qFormat/>
    <w:pPr>
      <w:widowControl w:val="false"/>
      <w:spacing w:before="0" w:after="40"/>
      <w:jc w:val="center"/>
      <w:outlineLvl w:val="0"/>
    </w:pPr>
    <w:rPr>
      <w:b/>
      <w:bCs/>
      <w:sz w:val="28"/>
      <w:szCs w:val="28"/>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nsPlusTitlePage" w:customStyle="1">
    <w:name w:val="ConsPlusTitlePage"/>
    <w:qFormat/>
    <w:pPr>
      <w:widowControl w:val="false"/>
      <w:bidi w:val="0"/>
      <w:spacing w:before="0" w:after="0"/>
      <w:jc w:val="left"/>
    </w:pPr>
    <w:rPr>
      <w:rFonts w:ascii="Tahoma" w:hAnsi="Tahoma" w:eastAsia="Noto Serif CJK SC" w:cs="Tahoma"/>
      <w:color w:val="auto"/>
      <w:kern w:val="0"/>
      <w:sz w:val="20"/>
      <w:szCs w:val="20"/>
      <w:lang w:val="ru-RU" w:eastAsia="ru-RU" w:bidi="ar-SA"/>
    </w:rPr>
  </w:style>
  <w:style w:type="paragraph" w:styleId="user4">
    <w:name w:val="Содержимое врезки (user)"/>
    <w:basedOn w:val="Normal"/>
    <w:qFormat/>
    <w:pPr/>
    <w:rPr/>
  </w:style>
  <w:style w:type="paragraph" w:styleId="Style19">
    <w:name w:val="Содержимое врезки"/>
    <w:basedOn w:val="Normal"/>
    <w:qFormat/>
    <w:pPr/>
    <w:rPr/>
  </w:style>
  <w:style w:type="numbering" w:styleId="Style20">
    <w:name w:val="Без списка"/>
    <w:uiPriority w:val="99"/>
    <w:semiHidden/>
    <w:unhideWhenUsed/>
    <w:qFormat/>
  </w:style>
  <w:style w:type="numbering" w:styleId="user5" w:default="1">
    <w:name w:val="Без списка (user)"/>
    <w:uiPriority w:val="99"/>
    <w:semiHidden/>
    <w:unhideWhenUsed/>
    <w:qFormat/>
  </w:style>
  <w:style w:type="table" w:styleId="48">
    <w:name w:val="Table Grid"/>
    <w:basedOn w:val="3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51">
    <w:name w:val="Plain Table 2"/>
    <w:basedOn w:val="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52">
    <w:name w:val="Plain Table 3"/>
    <w:basedOn w:val="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53">
    <w:name w:val="Plain Table 4"/>
    <w:basedOn w:val="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54">
    <w:name w:val="Plain Table 5"/>
    <w:basedOn w:val="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55">
    <w:name w:val="Grid Table 1 Light"/>
    <w:basedOn w:val="32"/>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56">
    <w:name w:val="Grid Table 1 Light - Accent 1"/>
    <w:basedOn w:val="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57">
    <w:name w:val="Grid Table 1 Light - Accent 2"/>
    <w:basedOn w:val="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58">
    <w:name w:val="Grid Table 1 Light - Accent 3"/>
    <w:basedOn w:val="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59">
    <w:name w:val="Grid Table 1 Light - Accent 4"/>
    <w:basedOn w:val="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60">
    <w:name w:val="Grid Table 1 Light - Accent 5"/>
    <w:basedOn w:val="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61">
    <w:name w:val="Grid Table 1 Light - Accent 6"/>
    <w:basedOn w:val="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62">
    <w:name w:val="Grid Table 2"/>
    <w:basedOn w:val="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63">
    <w:name w:val="Grid Table 2 - Accent 1"/>
    <w:basedOn w:val="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64">
    <w:name w:val="Grid Table 2 - Accent 2"/>
    <w:basedOn w:val="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65">
    <w:name w:val="Grid Table 2 - Accent 3"/>
    <w:basedOn w:val="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66">
    <w:name w:val="Grid Table 2 - Accent 4"/>
    <w:basedOn w:val="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67">
    <w:name w:val="Grid Table 2 - Accent 5"/>
    <w:basedOn w:val="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68">
    <w:name w:val="Grid Table 2 - Accent 6"/>
    <w:basedOn w:val="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69">
    <w:name w:val="Grid Table 3"/>
    <w:basedOn w:val="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0">
    <w:name w:val="Grid Table 3 - Accent 1"/>
    <w:basedOn w:val="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
    <w:name w:val="Grid Table 3 - Accent 2"/>
    <w:basedOn w:val="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
    <w:name w:val="Grid Table 3 - Accent 3"/>
    <w:basedOn w:val="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3">
    <w:name w:val="Grid Table 3 - Accent 4"/>
    <w:basedOn w:val="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
    <w:name w:val="Grid Table 3 - Accent 5"/>
    <w:basedOn w:val="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
    <w:name w:val="Grid Table 3 - Accent 6"/>
    <w:basedOn w:val="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
    <w:name w:val="Grid Table 4"/>
    <w:basedOn w:val="32"/>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8">
    <w:name w:val="Grid Table 4 - Accent 2"/>
    <w:basedOn w:val="3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9">
    <w:name w:val="Grid Table 4 - Accent 3"/>
    <w:basedOn w:val="32"/>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0">
    <w:name w:val="Grid Table 4 - Accent 4"/>
    <w:basedOn w:val="32"/>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1">
    <w:name w:val="Grid Table 4 - Accent 5"/>
    <w:basedOn w:val="32"/>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4">
    <w:name w:val="Grid Table 5 Dark- Accent 1"/>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5">
    <w:name w:val="Grid Table 5 Dark - Accent 2"/>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6">
    <w:name w:val="Grid Table 5 Dark - Accent 3"/>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87">
    <w:name w:val="Grid Table 5 Dark- Accent 4"/>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88">
    <w:name w:val="Grid Table 5 Dark - Accent 5"/>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89">
    <w:name w:val="Grid Table 5 Dark - Accent 6"/>
    <w:basedOn w:val="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0">
    <w:name w:val="Grid Table 6 Colorful"/>
    <w:basedOn w:val="32"/>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1">
    <w:name w:val="Grid Table 6 Colorful - Accent 1"/>
    <w:basedOn w:val="32"/>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2">
    <w:name w:val="Grid Table 6 Colorful - Accent 2"/>
    <w:basedOn w:val="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3">
    <w:name w:val="Grid Table 6 Colorful - Accent 3"/>
    <w:basedOn w:val="32"/>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4">
    <w:name w:val="Grid Table 6 Colorful - Accent 4"/>
    <w:basedOn w:val="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5">
    <w:name w:val="Grid Table 6 Colorful - Accent 5"/>
    <w:basedOn w:val="32"/>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6">
    <w:name w:val="Grid Table 6 Colorful - Accent 6"/>
    <w:basedOn w:val="32"/>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7">
    <w:name w:val="Grid Table 7 Colorful"/>
    <w:basedOn w:val="32"/>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style>
  <w:style w:type="table" w:styleId="98">
    <w:name w:val="Grid Table 7 Colorful - Accent 1"/>
    <w:basedOn w:val="32"/>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style>
  <w:style w:type="table" w:styleId="99">
    <w:name w:val="Grid Table 7 Colorful - Accent 2"/>
    <w:basedOn w:val="3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style>
  <w:style w:type="table" w:styleId="100">
    <w:name w:val="Grid Table 7 Colorful - Accent 3"/>
    <w:basedOn w:val="32"/>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style>
  <w:style w:type="table" w:styleId="101">
    <w:name w:val="Grid Table 7 Colorful - Accent 4"/>
    <w:basedOn w:val="32"/>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style>
  <w:style w:type="table" w:styleId="102">
    <w:name w:val="Grid Table 7 Colorful - Accent 5"/>
    <w:basedOn w:val="32"/>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left w:val="none"/>
          <w:bottom w:val="none"/>
          <w:right w:val="single" w:color="000000" w:themeColor="accent5" w:sz="4" w:space="0"/>
        </w:tcBorders>
        <w:shd w:color="FFFFFF"/>
      </w:tcPr>
    </w:tblStylePr>
    <w:tblStylePr w:type="firstRow">
      <w:rPr>
        <w:b/>
        <w:color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Shade="95"/>
        <w:sz w:val="22"/>
      </w:rPr>
      <w:tblPr/>
      <w:tcPr>
        <w:tcBorders>
          <w:top w:val="none"/>
          <w:left w:val="single" w:color="000000" w:themeColor="accent5" w:sz="4" w:space="0"/>
          <w:bottom w:val="none"/>
          <w:right w:val="none"/>
        </w:tcBorders>
        <w:shd w:color="FFFFFF"/>
      </w:tcPr>
    </w:tblStylePr>
    <w:tblStylePr w:type="lastRow">
      <w:rPr>
        <w:b/>
        <w:color w:themeColor="accent5" w:themeShade="95"/>
        <w:sz w:val="22"/>
      </w:rPr>
      <w:tblPr/>
      <w:tcPr>
        <w:tcBorders>
          <w:top w:val="single" w:color="000000" w:themeColor="accent5" w:sz="4" w:space="0"/>
          <w:left w:val="none"/>
          <w:bottom w:val="none"/>
          <w:right w:val="none"/>
        </w:tcBorders>
        <w:shd w:val="clear" w:color="FFFFFF" w:fill="FFFFFF" w:themeFill="light1"/>
      </w:tcPr>
    </w:tblStylePr>
  </w:style>
  <w:style w:type="table" w:styleId="103">
    <w:name w:val="Grid Table 7 Colorful - Accent 6"/>
    <w:basedOn w:val="32"/>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left w:val="none"/>
          <w:bottom w:val="none"/>
          <w:right w:val="single" w:color="000000" w:themeColor="accent6" w:sz="4" w:space="0"/>
        </w:tcBorders>
        <w:shd w:color="FFFFFF"/>
      </w:tcPr>
    </w:tblStylePr>
    <w:tblStylePr w:type="firstRow">
      <w:rPr>
        <w:b/>
        <w:color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Shade="95"/>
        <w:sz w:val="22"/>
      </w:rPr>
      <w:tblPr/>
      <w:tcPr>
        <w:tcBorders>
          <w:top w:val="none"/>
          <w:left w:val="single" w:color="000000" w:themeColor="accent6" w:sz="4" w:space="0"/>
          <w:bottom w:val="none"/>
          <w:right w:val="none"/>
        </w:tcBorders>
        <w:shd w:color="FFFFFF"/>
      </w:tcPr>
    </w:tblStylePr>
    <w:tblStylePr w:type="lastRow">
      <w:rPr>
        <w:b/>
        <w:color w:themeColor="accent6" w:themeShade="95"/>
        <w:sz w:val="22"/>
      </w:rPr>
      <w:tblPr/>
      <w:tcPr>
        <w:tcBorders>
          <w:top w:val="single" w:color="000000" w:themeColor="accent6" w:sz="4" w:space="0"/>
          <w:left w:val="none"/>
          <w:bottom w:val="none"/>
          <w:right w:val="none"/>
        </w:tcBorders>
        <w:shd w:val="clear" w:color="FFFFFF" w:fill="FFFFFF" w:themeFill="light1"/>
      </w:tcPr>
    </w:tblStylePr>
  </w:style>
  <w:style w:type="table" w:styleId="104">
    <w:name w:val="List Table 1 Light"/>
    <w:basedOn w:val="32"/>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19">
    <w:name w:val="List Table 3 - Accent 1"/>
    <w:basedOn w:val="32"/>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0">
    <w:name w:val="List Table 3 - Accent 2"/>
    <w:basedOn w:val="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121">
    <w:name w:val="List Table 3 - Accent 3"/>
    <w:basedOn w:val="32"/>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122">
    <w:name w:val="List Table 3 - Accent 4"/>
    <w:basedOn w:val="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123">
    <w:name w:val="List Table 3 - Accent 5"/>
    <w:basedOn w:val="32"/>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124">
    <w:name w:val="List Table 3 - Accent 6"/>
    <w:basedOn w:val="32"/>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125">
    <w:name w:val="List Table 4"/>
    <w:basedOn w:val="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26">
    <w:name w:val="List Table 4 - Accent 1"/>
    <w:basedOn w:val="32"/>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7">
    <w:name w:val="List Table 4 - Accent 2"/>
    <w:basedOn w:val="3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128">
    <w:name w:val="List Table 4 - Accent 3"/>
    <w:basedOn w:val="32"/>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129">
    <w:name w:val="List Table 4 - Accent 4"/>
    <w:basedOn w:val="32"/>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130">
    <w:name w:val="List Table 4 - Accent 5"/>
    <w:basedOn w:val="32"/>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131">
    <w:name w:val="List Table 4 - Accent 6"/>
    <w:basedOn w:val="32"/>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132">
    <w:name w:val="List Table 5 Dark"/>
    <w:basedOn w:val="32"/>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133">
    <w:name w:val="List Table 5 Dark - Accent 1"/>
    <w:basedOn w:val="32"/>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134">
    <w:name w:val="List Table 5 Dark - Accent 2"/>
    <w:basedOn w:val="3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135">
    <w:name w:val="List Table 5 Dark - Accent 3"/>
    <w:basedOn w:val="32"/>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136">
    <w:name w:val="List Table 5 Dark - Accent 4"/>
    <w:basedOn w:val="32"/>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137">
    <w:name w:val="List Table 5 Dark - Accent 5"/>
    <w:basedOn w:val="32"/>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138">
    <w:name w:val="List Table 5 Dark - Accent 6"/>
    <w:basedOn w:val="32"/>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139">
    <w:name w:val="List Table 6 Colorful"/>
    <w:basedOn w:val="32"/>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140">
    <w:name w:val="List Table 6 Colorful - Accent 1"/>
    <w:basedOn w:val="32"/>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142">
    <w:name w:val="List Table 6 Colorful - Accent 3"/>
    <w:basedOn w:val="32"/>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143">
    <w:name w:val="List Table 6 Colorful - Accent 4"/>
    <w:basedOn w:val="32"/>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144">
    <w:name w:val="List Table 6 Colorful - Accent 5"/>
    <w:basedOn w:val="32"/>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145">
    <w:name w:val="List Table 6 Colorful - Accent 6"/>
    <w:basedOn w:val="32"/>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146">
    <w:name w:val="List Table 7 Colorful"/>
    <w:basedOn w:val="32"/>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wholeTable">
      <w:rPr>
        <w:color w:themeColor="text1" w:themeTint="80" w:themeShade="95"/>
        <w:sz w:val="22"/>
      </w:rPr>
      <w:tblPr/>
    </w:tblStylePr>
  </w:style>
  <w:style w:type="table" w:styleId="147">
    <w:name w:val="List Table 7 Colorful - Accent 1"/>
    <w:basedOn w:val="32"/>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left w:val="none"/>
          <w:bottom w:val="none"/>
          <w:right w:val="single" w:color="000000" w:themeColor="accent1" w:sz="4" w:space="0"/>
        </w:tcBorders>
        <w:shd w:color="FFFFFF"/>
      </w:tcPr>
    </w:tblStylePr>
    <w:tblStylePr w:type="firstRow">
      <w:rPr>
        <w:i/>
        <w:color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Shade="95"/>
        <w:sz w:val="22"/>
      </w:rPr>
      <w:tblPr/>
      <w:tcPr>
        <w:tcBorders>
          <w:top w:val="none"/>
          <w:left w:val="single" w:color="000000" w:themeColor="accent1" w:sz="4" w:space="0"/>
          <w:bottom w:val="none"/>
          <w:right w:val="none"/>
        </w:tcBorders>
        <w:shd w:color="FFFFFF"/>
      </w:tcPr>
    </w:tblStylePr>
    <w:tblStylePr w:type="lastRow">
      <w:rPr>
        <w:i/>
        <w:color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wholeTable">
      <w:rPr>
        <w:color w:themeColor="accent1" w:themeShade="95"/>
        <w:sz w:val="22"/>
      </w:rPr>
      <w:tblPr/>
    </w:tblStylePr>
  </w:style>
  <w:style w:type="table" w:styleId="148">
    <w:name w:val="List Table 7 Colorful - Accent 2"/>
    <w:basedOn w:val="3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wholeTable">
      <w:rPr>
        <w:color w:themeColor="accent2" w:themeTint="97" w:themeShade="95"/>
        <w:sz w:val="22"/>
      </w:rPr>
      <w:tblPr/>
    </w:tblStylePr>
  </w:style>
  <w:style w:type="table" w:styleId="149">
    <w:name w:val="List Table 7 Colorful - Accent 3"/>
    <w:basedOn w:val="32"/>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wholeTable">
      <w:rPr>
        <w:color w:themeColor="accent3" w:themeTint="98" w:themeShade="95"/>
        <w:sz w:val="22"/>
      </w:rPr>
      <w:tblPr/>
    </w:tblStylePr>
  </w:style>
  <w:style w:type="table" w:styleId="150">
    <w:name w:val="List Table 7 Colorful - Accent 4"/>
    <w:basedOn w:val="32"/>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wholeTable">
      <w:rPr>
        <w:color w:themeColor="accent4" w:themeTint="9a" w:themeShade="95"/>
        <w:sz w:val="22"/>
      </w:rPr>
      <w:tblPr/>
    </w:tblStylePr>
  </w:style>
  <w:style w:type="table" w:styleId="151">
    <w:name w:val="List Table 7 Colorful - Accent 5"/>
    <w:basedOn w:val="32"/>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wholeTable">
      <w:rPr>
        <w:color w:themeColor="accent5" w:themeTint="9a" w:themeShade="95"/>
        <w:sz w:val="22"/>
      </w:rPr>
      <w:tblPr/>
    </w:tblStylePr>
  </w:style>
  <w:style w:type="table" w:styleId="152">
    <w:name w:val="List Table 7 Colorful - Accent 6"/>
    <w:basedOn w:val="32"/>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wholeTable">
      <w:rPr>
        <w:color w:themeColor="accent6" w:themeTint="98" w:themeShade="95"/>
        <w:sz w:val="22"/>
      </w:rPr>
      <w:tblPr/>
    </w:tblStylePr>
  </w:style>
  <w:style w:type="table" w:styleId="153">
    <w:name w:val="Lined - Accent"/>
    <w:basedOn w:val="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54">
    <w:name w:val="Lined - Accent 1"/>
    <w:basedOn w:val="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55">
    <w:name w:val="Lined - Accent 2"/>
    <w:basedOn w:val="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56">
    <w:name w:val="Lined - Accent 3"/>
    <w:basedOn w:val="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57">
    <w:name w:val="Lined - Accent 4"/>
    <w:basedOn w:val="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58">
    <w:name w:val="Lined - Accent 5"/>
    <w:basedOn w:val="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59">
    <w:name w:val="Lined - Accent 6"/>
    <w:basedOn w:val="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0">
    <w:name w:val="Bordered &amp; Lined - Accent"/>
    <w:basedOn w:val="32"/>
    <w:uiPriority w:val="99"/>
    <w:pPr>
      <w:spacing w:after="0" w:line="240" w:lineRule="auto"/>
    </w:pPr>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61">
    <w:name w:val="Bordered &amp; Lined - Accent 1"/>
    <w:basedOn w:val="32"/>
    <w:uiPriority w:val="99"/>
    <w:pPr>
      <w:spacing w:after="0" w:line="240" w:lineRule="auto"/>
    </w:pPr>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62">
    <w:name w:val="Bordered &amp; Lined - Accent 2"/>
    <w:basedOn w:val="32"/>
    <w:uiPriority w:val="99"/>
    <w:pPr>
      <w:spacing w:after="0" w:line="240" w:lineRule="auto"/>
    </w:pPr>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63">
    <w:name w:val="Bordered &amp; Lined - Accent 3"/>
    <w:basedOn w:val="32"/>
    <w:uiPriority w:val="99"/>
    <w:pPr>
      <w:spacing w:after="0" w:line="240" w:lineRule="auto"/>
    </w:pPr>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64">
    <w:name w:val="Bordered &amp; Lined - Accent 4"/>
    <w:basedOn w:val="32"/>
    <w:uiPriority w:val="99"/>
    <w:pPr>
      <w:spacing w:after="0" w:line="240" w:lineRule="auto"/>
    </w:pPr>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65">
    <w:name w:val="Bordered &amp; Lined - Accent 5"/>
    <w:basedOn w:val="32"/>
    <w:uiPriority w:val="99"/>
    <w:pPr>
      <w:spacing w:after="0" w:line="240" w:lineRule="auto"/>
    </w:pPr>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66">
    <w:name w:val="Bordered &amp; Lined - Accent 6"/>
    <w:basedOn w:val="32"/>
    <w:uiPriority w:val="99"/>
    <w:pPr>
      <w:spacing w:after="0" w:line="240" w:lineRule="auto"/>
    </w:pPr>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7">
    <w:name w:val="Bordered"/>
    <w:basedOn w:val="32"/>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68">
    <w:name w:val="Bordered - Accent 1"/>
    <w:basedOn w:val="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70">
    <w:name w:val="Bordered - Accent 3"/>
    <w:basedOn w:val="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71">
    <w:name w:val="Bordered - Accent 4"/>
    <w:basedOn w:val="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72">
    <w:name w:val="Bordered - Accent 5"/>
    <w:basedOn w:val="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73">
    <w:name w:val="Bordered - Accent 6"/>
    <w:basedOn w:val="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2452">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rovenkiadm.gosuslugi.ru/" TargetMode="External"/><Relationship Id="rId4" Type="http://schemas.openxmlformats.org/officeDocument/2006/relationships/hyperlink" Target="https://docs.cntd.ru/document/565415215%2364U0IK" TargetMode="External"/><Relationship Id="rId5" Type="http://schemas.openxmlformats.org/officeDocument/2006/relationships/hyperlink" Target="consultantplus://offline/ref=1D4E32A31A176726FF77A9EFC32AC1AADF1A11E10915B9C2EAEB08B6420BA89D5285C3D8291066ADE36704B4B5FA87C24CDB8E14FED710BCUBy5H" TargetMode="External"/><Relationship Id="rId6" Type="http://schemas.openxmlformats.org/officeDocument/2006/relationships/hyperlink" Target="https://rovenkiadm.gosuslugi.ru/" TargetMode="External"/><Relationship Id="rId7" Type="http://schemas.openxmlformats.org/officeDocument/2006/relationships/hyperlink" Target="https://rovenkiadm.gosuslugi.ru/" TargetMode="External"/><Relationship Id="rId8"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9" Type="http://schemas.openxmlformats.org/officeDocument/2006/relationships/hyperlink" Target="https://login.consultant.ru/link/?req=doc&amp;base=LAW&amp;n=495001&amp;dst=101175" TargetMode="External"/><Relationship Id="rId10" Type="http://schemas.openxmlformats.org/officeDocument/2006/relationships/hyperlink" Target="https://login.consultant.ru/link/?req=doc&amp;base=RLAW072&amp;n=193519&amp;dst=100037" TargetMode="External"/><Relationship Id="rId11" Type="http://schemas.openxmlformats.org/officeDocument/2006/relationships/hyperlink" Target="https://login.consultant.ru/link/?req=doc&amp;base=LAW&amp;n=495001&amp;dst=101176" TargetMode="External"/><Relationship Id="rId12" Type="http://schemas.openxmlformats.org/officeDocument/2006/relationships/hyperlink" Target="https://login.consultant.ru/link/?req=doc&amp;base=LAW&amp;n=510648" TargetMode="External"/><Relationship Id="rId13" Type="http://schemas.openxmlformats.org/officeDocument/2006/relationships/hyperlink" Target="https://login.consultant.ru/link/?rnd=208493C66BF8748DD99574B4BA3AE6E1&amp;req=doc&amp;base=LAW&amp;n=386954&amp;dst=100229&amp;fld=134&amp;date=09.07.2021&amp;demo=2" TargetMode="External"/><Relationship Id="rId14" Type="http://schemas.openxmlformats.org/officeDocument/2006/relationships/hyperlink" Target="https://login.consultant.ru/link/?rnd=208493C66BF8748DD99574B4BA3AE6E1&amp;req=doc&amp;base=LAW&amp;n=386954&amp;dst=100230&amp;fld=134&amp;date=09.07.2021&amp;demo=2" TargetMode="External"/><Relationship Id="rId15" Type="http://schemas.openxmlformats.org/officeDocument/2006/relationships/hyperlink" Target="https://login.consultant.ru/link/?req=doc&amp;base=LAW&amp;n=495001&amp;dst=101410" TargetMode="External"/><Relationship Id="rId16" Type="http://schemas.openxmlformats.org/officeDocument/2006/relationships/hyperlink" Target="https://login.consultant.ru/link/?req=doc&amp;base=LAW&amp;n=495001&amp;dst=100637" TargetMode="External"/><Relationship Id="rId17" Type="http://schemas.openxmlformats.org/officeDocument/2006/relationships/hyperlink" Target="https://login.consultant.ru/link/?req=doc&amp;base=LAW&amp;n=495001&amp;dst=100639" TargetMode="External"/><Relationship Id="rId18" Type="http://schemas.openxmlformats.org/officeDocument/2006/relationships/hyperlink" Target="https://login.consultant.ru/link/?req=doc&amp;base=LAW&amp;n=495001&amp;dst=101412" TargetMode="External"/><Relationship Id="rId19" Type="http://schemas.openxmlformats.org/officeDocument/2006/relationships/hyperlink" Target="https://login.consultant.ru/link/?req=doc&amp;base=LAW&amp;n=495001&amp;dst=101175" TargetMode="External"/><Relationship Id="rId20" Type="http://schemas.openxmlformats.org/officeDocument/2006/relationships/hyperlink" Target="https://login.consultant.ru/link/?req=doc&amp;base=LAW&amp;n=495001&amp;dst=100747" TargetMode="External"/><Relationship Id="rId21" Type="http://schemas.openxmlformats.org/officeDocument/2006/relationships/hyperlink" Target="https://login.consultant.ru/link/?req=doc&amp;base=LAW&amp;n=495001&amp;dst=101410" TargetMode="External"/><Relationship Id="rId22" Type="http://schemas.openxmlformats.org/officeDocument/2006/relationships/hyperlink" Target="https://login.consultant.ru/link/?req=doc&amp;base=LAW&amp;n=495001&amp;dst=100637" TargetMode="External"/><Relationship Id="rId23" Type="http://schemas.openxmlformats.org/officeDocument/2006/relationships/hyperlink" Target="https://login.consultant.ru/link/?req=doc&amp;base=LAW&amp;n=495001&amp;dst=100639" TargetMode="External"/><Relationship Id="rId24" Type="http://schemas.openxmlformats.org/officeDocument/2006/relationships/hyperlink" Target="https://login.consultant.ru/link/?req=doc&amp;base=LAW&amp;n=495001&amp;dst=101412" TargetMode="External"/><Relationship Id="rId25" Type="http://schemas.openxmlformats.org/officeDocument/2006/relationships/hyperlink" Target="https://login.consultant.ru/link/?req=doc&amp;base=LAW&amp;n=495001&amp;dst=101410" TargetMode="External"/><Relationship Id="rId26" Type="http://schemas.openxmlformats.org/officeDocument/2006/relationships/hyperlink" Target="https://login.consultant.ru/link/?req=doc&amp;base=LAW&amp;n=495001&amp;dst=100637" TargetMode="External"/><Relationship Id="rId27" Type="http://schemas.openxmlformats.org/officeDocument/2006/relationships/hyperlink" Target="https://login.consultant.ru/link/?req=doc&amp;base=LAW&amp;n=495001&amp;dst=100639" TargetMode="External"/><Relationship Id="rId28" Type="http://schemas.openxmlformats.org/officeDocument/2006/relationships/hyperlink" Target="https://login.consultant.ru/link/?req=doc&amp;base=LAW&amp;n=495001&amp;dst=101412" TargetMode="External"/><Relationship Id="rId29" Type="http://schemas.openxmlformats.org/officeDocument/2006/relationships/hyperlink" Target="https://login.consultant.ru/link/?req=doc&amp;base=LAW&amp;n=495001&amp;dst=101175" TargetMode="External"/><Relationship Id="rId30" Type="http://schemas.openxmlformats.org/officeDocument/2006/relationships/hyperlink" Target="https://login.consultant.ru/link/?req=doc&amp;base=LAW&amp;n=495001&amp;dst=101187" TargetMode="External"/><Relationship Id="rId31" Type="http://schemas.openxmlformats.org/officeDocument/2006/relationships/hyperlink" Target="https://login.consultant.ru/link/?req=doc&amp;base=LAW&amp;n=495001&amp;dst=9" TargetMode="External"/><Relationship Id="rId32" Type="http://schemas.openxmlformats.org/officeDocument/2006/relationships/hyperlink" Target="https://login.consultant.ru/link/?req=doc&amp;base=LAW&amp;n=532260&amp;dst=100989" TargetMode="External"/><Relationship Id="rId33" Type="http://schemas.openxmlformats.org/officeDocument/2006/relationships/hyperlink" Target="https://login.consultant.ru/link/?req=doc&amp;base=LAW&amp;n=532260&amp;dst=101258" TargetMode="External"/><Relationship Id="rId34" Type="http://schemas.openxmlformats.org/officeDocument/2006/relationships/hyperlink" Target="https://login.consultant.ru/link/?req=doc&amp;base=LAW&amp;n=532260&amp;dst=101130" TargetMode="External"/><Relationship Id="rId35" Type="http://schemas.openxmlformats.org/officeDocument/2006/relationships/hyperlink" Target="https://login.consultant.ru/link/?rnd=DD4C46D5562F181F7F5E33570EFA9753&amp;req=doc&amp;base=RZR&amp;n=386954&amp;dst=100423&amp;fld=134&amp;date=23.07.2021" TargetMode="External"/><Relationship Id="rId36" Type="http://schemas.openxmlformats.org/officeDocument/2006/relationships/hyperlink" Target="https://login.consultant.ru/link/?rnd=DD4C46D5562F181F7F5E33570EFA9753&amp;req=doc&amp;base=RZR&amp;n=386954&amp;dst=100468&amp;fld=134&amp;date=23.07.2021" TargetMode="External"/><Relationship Id="rId37" Type="http://schemas.openxmlformats.org/officeDocument/2006/relationships/hyperlink" Target="https://login.consultant.ru/link/?req=doc&amp;base=LAW&amp;n=532260&amp;dst=100430" TargetMode="External"/><Relationship Id="rId38" Type="http://schemas.openxmlformats.org/officeDocument/2006/relationships/hyperlink" Target="https://login.consultant.ru/link/?req=doc&amp;base=LAW&amp;n=532260&amp;dst=101142" TargetMode="External"/><Relationship Id="rId39" Type="http://schemas.openxmlformats.org/officeDocument/2006/relationships/hyperlink" Target="https://login.consultant.ru/link/?req=doc&amp;base=LAW&amp;n=532260&amp;dst=100430" TargetMode="External"/><Relationship Id="rId40" Type="http://schemas.openxmlformats.org/officeDocument/2006/relationships/header" Target="header1.xml"/><Relationship Id="rId41" Type="http://schemas.openxmlformats.org/officeDocument/2006/relationships/header" Target="header2.xml"/><Relationship Id="rId42" Type="http://schemas.openxmlformats.org/officeDocument/2006/relationships/header" Target="header3.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A3F0-3295-4D32-B90F-E14AC670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LibreOffice/25.2.3.2$Linux_X86_64 LibreOffice_project/520$Build-2</Application>
  <AppVersion>15.0000</AppVersion>
  <Pages>29</Pages>
  <Words>8107</Words>
  <Characters>61529</Characters>
  <CharactersWithSpaces>69655</CharactersWithSpaces>
  <Paragraphs>318</Paragraphs>
  <Company>Администрация р-на, г. Короча</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dc:description/>
  <dc:language>ru-RU</dc:language>
  <cp:lastModifiedBy/>
  <dcterms:modified xsi:type="dcterms:W3CDTF">2026-08-05T09:40:44Z</dcterms:modified>
  <cp:revision>75</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