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Autospacing="0" w:after="0"/>
        <w:jc w:val="center"/>
        <w:rPr>
          <w:rFonts w:ascii="Times New Roman" w:hAnsi="Times New Roman" w:eastAsia="Times New Roman" w:cs="Times New Roman"/>
          <w:highlight w:val="white"/>
        </w:rPr>
      </w:pPr>
      <w:r>
        <w:rPr/>
        <w:drawing>
          <wp:inline distT="0" distB="0" distL="0" distR="0">
            <wp:extent cx="572135" cy="7816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22" r="-65" b="-22"/>
                    <a:stretch>
                      <a:fillRect/>
                    </a:stretch>
                  </pic:blipFill>
                  <pic:spPr bwMode="auto">
                    <a:xfrm>
                      <a:off x="0" y="0"/>
                      <a:ext cx="572135" cy="781685"/>
                    </a:xfrm>
                    <a:prstGeom prst="rect">
                      <a:avLst/>
                    </a:prstGeom>
                    <a:noFill/>
                  </pic:spPr>
                </pic:pic>
              </a:graphicData>
            </a:graphic>
          </wp:inline>
        </w:drawing>
      </w:r>
    </w:p>
    <w:p>
      <w:pPr>
        <w:pStyle w:val="Normal"/>
        <w:widowControl w:val="false"/>
        <w:tabs>
          <w:tab w:val="clear" w:pos="708"/>
          <w:tab w:val="left" w:pos="4536" w:leader="none"/>
        </w:tabs>
        <w:spacing w:lineRule="auto" w:line="240" w:before="0" w:after="0"/>
        <w:jc w:val="left"/>
        <w:rPr>
          <w:rFonts w:ascii="Times New Roman" w:hAnsi="Times New Roman" w:eastAsia="Times New Roman" w:cs="Tahoma"/>
          <w:color w:val="000000"/>
          <w:lang w:val="en-US" w:bidi="en-US"/>
        </w:rPr>
      </w:pPr>
      <w:r>
        <w:rPr>
          <w:rFonts w:eastAsia="Times New Roman" w:cs="Tahoma" w:ascii="Times New Roman" w:hAnsi="Times New Roman"/>
          <w:color w:val="000000"/>
          <w:lang w:val="en-US" w:bidi="en-US"/>
        </w:rPr>
      </w:r>
    </w:p>
    <w:p>
      <w:pPr>
        <w:pStyle w:val="Normal"/>
        <w:widowControl w:val="false"/>
        <w:spacing w:lineRule="auto" w:line="240" w:before="0" w:after="0"/>
        <w:jc w:val="center"/>
        <w:rPr/>
      </w:pPr>
      <w:r>
        <w:rPr>
          <w:rFonts w:eastAsia="Lucida Sans Unicode" w:cs="Tahoma" w:ascii="Times New Roman" w:hAnsi="Times New Roman"/>
          <w:b w:val="false"/>
          <w:bCs/>
          <w:color w:val="000000"/>
          <w:sz w:val="28"/>
          <w:szCs w:val="28"/>
          <w:lang w:bidi="en-US"/>
        </w:rPr>
        <w:t>СОВЕТ ДЕПУТАТОВ</w:t>
      </w:r>
    </w:p>
    <w:p>
      <w:pPr>
        <w:pStyle w:val="Normal"/>
        <w:widowControl w:val="false"/>
        <w:spacing w:lineRule="auto" w:line="240" w:before="0" w:after="0"/>
        <w:jc w:val="center"/>
        <w:rPr/>
      </w:pPr>
      <w:r>
        <w:rPr>
          <w:rFonts w:eastAsia="Lucida Sans Unicode" w:cs="Tahoma" w:ascii="Times New Roman" w:hAnsi="Times New Roman"/>
          <w:b w:val="false"/>
          <w:bCs/>
          <w:iCs/>
          <w:sz w:val="28"/>
          <w:szCs w:val="28"/>
          <w:lang w:bidi="en-US"/>
        </w:rPr>
        <w:t>РОВЕНЬСКОГО МУНИЦИПАЛЬНОГО ОКРУГА</w:t>
      </w:r>
    </w:p>
    <w:p>
      <w:pPr>
        <w:pStyle w:val="Normal"/>
        <w:widowControl w:val="false"/>
        <w:spacing w:lineRule="auto" w:line="240" w:before="0" w:after="0"/>
        <w:jc w:val="center"/>
        <w:rPr>
          <w:rFonts w:ascii="Times New Roman" w:hAnsi="Times New Roman" w:eastAsia="Times New Roman" w:cs="Times New Roman"/>
          <w:highlight w:val="none"/>
        </w:rPr>
      </w:pPr>
      <w:r>
        <w:rPr>
          <w:rFonts w:eastAsia="Times New Roman" w:cs="Times New Roman" w:ascii="Times New Roman" w:hAnsi="Times New Roman"/>
          <w:sz w:val="28"/>
        </w:rPr>
        <w:t>БЕЛГОРОДСКОЙ ОБЛАСТИ</w:t>
      </w:r>
    </w:p>
    <w:p>
      <w:pPr>
        <w:pStyle w:val="Normal"/>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Autospacing="0" w:before="0" w:afterAutospacing="0" w:after="0"/>
        <w:jc w:val="center"/>
        <w:rPr>
          <w:rFonts w:ascii="Times New Roman" w:hAnsi="Times New Roman" w:eastAsia="Calibri" w:cs="Times New Roman"/>
          <w:b/>
          <w:sz w:val="28"/>
          <w:highlight w:val="none"/>
        </w:rPr>
      </w:pPr>
      <w:r>
        <w:rPr>
          <w:rFonts w:eastAsia="Calibri" w:cs="Times New Roman" w:ascii="Times New Roman" w:hAnsi="Times New Roman"/>
          <w:b/>
          <w:sz w:val="28"/>
          <w:szCs w:val="28"/>
        </w:rPr>
        <w:t>Р Е Ш Е Н И Е</w:t>
      </w:r>
    </w:p>
    <w:p>
      <w:pPr>
        <w:pStyle w:val="Normal"/>
        <w:spacing w:lineRule="auto" w:line="240" w:beforeAutospacing="0" w:before="0" w:afterAutospacing="0" w:after="0"/>
        <w:jc w:val="center"/>
        <w:rPr>
          <w:rFonts w:ascii="Times New Roman" w:hAnsi="Times New Roman" w:eastAsia="Calibri" w:cs="Times New Roman"/>
          <w:b/>
          <w:sz w:val="28"/>
          <w:szCs w:val="28"/>
          <w:highlight w:val="none"/>
        </w:rPr>
      </w:pPr>
      <w:r>
        <w:rPr>
          <w:rFonts w:eastAsia="Calibri" w:cs="Times New Roman" w:ascii="Times New Roman" w:hAnsi="Times New Roman"/>
          <w:b/>
          <w:sz w:val="28"/>
          <w:szCs w:val="28"/>
        </w:rPr>
      </w:r>
    </w:p>
    <w:p>
      <w:pPr>
        <w:pStyle w:val="Normal"/>
        <w:spacing w:lineRule="atLeast" w:line="102" w:beforeAutospacing="1" w:after="198"/>
        <w:jc w:val="center"/>
        <w:rPr>
          <w:rFonts w:ascii="Times New Roman" w:hAnsi="Times New Roman" w:eastAsia="Calibri" w:cs="Times New Roman"/>
          <w:i w:val="false"/>
          <w:i w:val="false"/>
          <w:sz w:val="28"/>
          <w:szCs w:val="28"/>
        </w:rPr>
      </w:pPr>
      <w:r>
        <w:rPr>
          <w:rFonts w:eastAsia="Calibri" w:cs="Times New Roman" w:ascii="Times New Roman" w:hAnsi="Times New Roman"/>
          <w:i w:val="false"/>
          <w:sz w:val="28"/>
          <w:szCs w:val="28"/>
        </w:rPr>
        <w:t>«26»</w:t>
        <w:tab/>
        <w:t>сентября 2025 года</w:t>
        <w:tab/>
        <w:tab/>
        <w:tab/>
        <w:tab/>
        <w:tab/>
        <w:tab/>
        <w:tab/>
        <w:t xml:space="preserve">№ </w:t>
      </w:r>
      <w:r>
        <w:rPr>
          <w:rFonts w:eastAsia="Calibri" w:cs="Times New Roman" w:ascii="Times New Roman" w:hAnsi="Times New Roman"/>
          <w:i w:val="false"/>
          <w:sz w:val="28"/>
          <w:szCs w:val="28"/>
        </w:rPr>
        <w:t>1/4</w:t>
      </w:r>
    </w:p>
    <w:p>
      <w:pPr>
        <w:pStyle w:val="Normal"/>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pacing w:lineRule="auto" w:line="240" w:before="0" w:after="0"/>
        <w:ind w:firstLine="708"/>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Об образовании постоянных комиссий Совета депутатов Ровеньского муницип</w:t>
      </w:r>
      <w:bookmarkStart w:id="0" w:name="_GoBack"/>
      <w:bookmarkEnd w:id="0"/>
      <w:r>
        <w:rPr>
          <w:rFonts w:eastAsia="Times New Roman" w:cs="Times New Roman" w:ascii="Times New Roman" w:hAnsi="Times New Roman"/>
          <w:b/>
          <w:sz w:val="28"/>
          <w:szCs w:val="28"/>
          <w:lang w:eastAsia="ru-RU"/>
        </w:rPr>
        <w:t xml:space="preserve">ального округа Белгородской области </w:t>
      </w:r>
    </w:p>
    <w:p>
      <w:pPr>
        <w:pStyle w:val="Normal"/>
        <w:widowControl w:val="false"/>
        <w:spacing w:lineRule="auto" w:line="240" w:before="0" w:after="0"/>
        <w:ind w:firstLine="708"/>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и определении их компетенции</w:t>
      </w:r>
    </w:p>
    <w:p>
      <w:pPr>
        <w:pStyle w:val="Normal"/>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tLeast" w:line="280" w:before="0" w:after="1"/>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ru-RU"/>
        </w:rPr>
        <w:t xml:space="preserve">В соответствии Федеральным законом от 20 марта 2025 года № 33-ФЗ «Об общих принципах организации местного самоуправления в единой системе публичной власти» </w:t>
      </w:r>
      <w:r>
        <w:rPr>
          <w:rFonts w:eastAsia="Times New Roman" w:cs="Times New Roman" w:ascii="Times New Roman" w:hAnsi="Times New Roman"/>
          <w:b w:val="false"/>
          <w:bCs w:val="false"/>
          <w:i w:val="false"/>
          <w:iCs w:val="false"/>
          <w:sz w:val="28"/>
          <w:szCs w:val="28"/>
          <w:lang w:eastAsia="ru-RU"/>
        </w:rPr>
        <w:t>Совет депутатов Ровеньского муниципального округа</w:t>
      </w:r>
      <w:r>
        <w:rPr>
          <w:rFonts w:eastAsia="Times New Roman" w:cs="Times New Roman" w:ascii="Times New Roman" w:hAnsi="Times New Roman"/>
          <w:b w:val="false"/>
          <w:bCs w:val="false"/>
          <w:i w:val="false"/>
          <w:iCs w:val="false"/>
          <w:sz w:val="28"/>
          <w:szCs w:val="28"/>
        </w:rPr>
        <w:t xml:space="preserve"> </w:t>
      </w:r>
      <w:r>
        <w:rPr>
          <w:rFonts w:eastAsia="Times New Roman" w:cs="Times New Roman" w:ascii="Times New Roman" w:hAnsi="Times New Roman"/>
          <w:b w:val="false"/>
          <w:bCs w:val="false"/>
          <w:i w:val="false"/>
          <w:iCs w:val="false"/>
          <w:sz w:val="28"/>
          <w:szCs w:val="28"/>
          <w:highlight w:val="white"/>
        </w:rPr>
        <w:t>Белгородской области</w:t>
      </w:r>
      <w:r>
        <w:rPr>
          <w:rFonts w:eastAsia="Times New Roman" w:cs="Times New Roman" w:ascii="Times New Roman" w:hAnsi="Times New Roman"/>
          <w:b w:val="false"/>
          <w:bCs w:val="false"/>
          <w:i w:val="false"/>
          <w:iCs w:val="false"/>
          <w:sz w:val="28"/>
          <w:szCs w:val="28"/>
        </w:rPr>
        <w:t xml:space="preserve"> </w:t>
      </w: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rPr>
        <w:t>решил:</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Образовать следующие постоянные комиссии Совета депутатов Ровеньского муниципального округа Белгородской области: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по муниципальной собственности, бюджетной и экономической политике;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по градостроительству, жилищно-коммунальному хозяйству и вопросам экологии;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 вопросам законности и развития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 социальной политике и развитию солидарного общества.</w:t>
      </w:r>
    </w:p>
    <w:p>
      <w:pPr>
        <w:pStyle w:val="Normal"/>
        <w:spacing w:lineRule="auto" w:line="240" w:before="0" w:after="0"/>
        <w:ind w:firstLine="709"/>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2. Определить постоянной комиссии Совета депутатов Ровеньского муниципального округа Белгородской области по муниципальной собственности, бюджетной и экономической политике следующую компетенцию:</w:t>
      </w:r>
    </w:p>
    <w:p>
      <w:pPr>
        <w:pStyle w:val="Normal"/>
        <w:spacing w:lineRule="auto" w:line="240" w:before="0" w:after="0"/>
        <w:ind w:firstLine="709"/>
        <w:jc w:val="both"/>
        <w:rPr>
          <w:rFonts w:ascii="Times New Roman" w:hAnsi="Times New Roman" w:eastAsia="Times New Roman" w:cs="Times New Roman"/>
          <w:highlight w:val="white"/>
        </w:rPr>
      </w:pPr>
      <w:r>
        <w:rPr>
          <w:rFonts w:eastAsia="Times New Roman" w:cs="Times New Roman" w:ascii="Times New Roman" w:hAnsi="Times New Roman"/>
          <w:sz w:val="28"/>
          <w:szCs w:val="28"/>
          <w:highlight w:val="white"/>
        </w:rPr>
        <w:t>1) определение порядка управления и распоряжения имуществом, находящемся в муниципальной собственности Ровеньского муниципального округа Белгородской области, в том числе порядка и условий его приватизации;</w:t>
      </w:r>
    </w:p>
    <w:p>
      <w:pPr>
        <w:pStyle w:val="Normal"/>
        <w:spacing w:lineRule="auto" w:line="240" w:before="0" w:after="0"/>
        <w:ind w:firstLine="709"/>
        <w:jc w:val="both"/>
        <w:rPr>
          <w:rFonts w:ascii="Times New Roman" w:hAnsi="Times New Roman" w:eastAsia="Times New Roman" w:cs="Times New Roman"/>
          <w:highlight w:val="white"/>
        </w:rPr>
      </w:pPr>
      <w:r>
        <w:rPr>
          <w:rFonts w:eastAsia="Times New Roman" w:cs="Times New Roman" w:ascii="Times New Roman" w:hAnsi="Times New Roman"/>
          <w:sz w:val="28"/>
          <w:szCs w:val="28"/>
          <w:highlight w:val="white"/>
        </w:rPr>
        <w:t>2)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Normal"/>
        <w:spacing w:lineRule="auto" w:line="240" w:before="0" w:after="0"/>
        <w:ind w:firstLine="709"/>
        <w:jc w:val="both"/>
        <w:rPr>
          <w:rFonts w:ascii="Times New Roman" w:hAnsi="Times New Roman" w:eastAsia="Times New Roman" w:cs="Times New Roman"/>
          <w:highlight w:val="white"/>
        </w:rPr>
      </w:pPr>
      <w:r>
        <w:rPr>
          <w:rFonts w:eastAsia="Times New Roman" w:cs="Times New Roman" w:ascii="Times New Roman" w:hAnsi="Times New Roman"/>
          <w:sz w:val="28"/>
          <w:szCs w:val="28"/>
          <w:highlight w:val="white"/>
        </w:rPr>
        <w:t>3) принятие решений об учреждении межмуниципальных хозяйственных обществ;</w:t>
      </w:r>
    </w:p>
    <w:p>
      <w:pPr>
        <w:pStyle w:val="Normal"/>
        <w:spacing w:lineRule="auto" w:line="240" w:before="0" w:after="0"/>
        <w:ind w:firstLine="709"/>
        <w:jc w:val="both"/>
        <w:rPr>
          <w:rFonts w:ascii="Times New Roman" w:hAnsi="Times New Roman" w:eastAsia="Times New Roman" w:cs="Times New Roman"/>
          <w:highlight w:val="white"/>
        </w:rPr>
      </w:pPr>
      <w:r>
        <w:rPr>
          <w:rFonts w:eastAsia="Times New Roman" w:cs="Times New Roman" w:ascii="Times New Roman" w:hAnsi="Times New Roman"/>
          <w:sz w:val="28"/>
          <w:szCs w:val="28"/>
          <w:highlight w:val="white"/>
        </w:rPr>
        <w:t>4) рассмотрение вопросов, касающихся развития реального сектора экономики муниципального округа, в том числе создания благоприятных условий для развития малого и среднего предпринимательства;</w:t>
      </w:r>
    </w:p>
    <w:p>
      <w:pPr>
        <w:pStyle w:val="Normal"/>
        <w:spacing w:lineRule="auto" w:line="240" w:before="0" w:after="0"/>
        <w:ind w:firstLine="709"/>
        <w:jc w:val="both"/>
        <w:rPr>
          <w:rFonts w:ascii="Times New Roman" w:hAnsi="Times New Roman" w:eastAsia="Times New Roman" w:cs="Times New Roman"/>
          <w:highlight w:val="white"/>
        </w:rPr>
      </w:pPr>
      <w:r>
        <w:rPr>
          <w:rFonts w:eastAsia="Times New Roman" w:cs="Times New Roman" w:ascii="Times New Roman" w:hAnsi="Times New Roman"/>
          <w:sz w:val="28"/>
          <w:szCs w:val="28"/>
          <w:highlight w:val="white"/>
        </w:rPr>
        <w:t xml:space="preserve">5) принятие решений о создании, реорганизации, ликвидации юридических лиц (за исключением муниципальных унитарных предприятий </w:t>
        <w:br/>
        <w:t>и муниципальных учреждений) в случаях, установленных законодательством;</w:t>
      </w:r>
    </w:p>
    <w:p>
      <w:pPr>
        <w:pStyle w:val="Normal"/>
        <w:spacing w:lineRule="auto" w:line="240" w:before="0" w:after="0"/>
        <w:ind w:firstLine="709"/>
        <w:jc w:val="both"/>
        <w:rPr>
          <w:rFonts w:ascii="Times New Roman" w:hAnsi="Times New Roman" w:eastAsia="Times New Roman" w:cs="Times New Roman"/>
          <w:highlight w:val="white"/>
        </w:rPr>
      </w:pPr>
      <w:r>
        <w:rPr>
          <w:rFonts w:eastAsia="Times New Roman" w:cs="Times New Roman" w:ascii="Times New Roman" w:hAnsi="Times New Roman"/>
          <w:sz w:val="28"/>
          <w:szCs w:val="28"/>
          <w:highlight w:val="white"/>
        </w:rPr>
        <w:t>6) утверждение порядка отнесения земель к землям особо охраняемых территорий местного значения, порядка использования и охраны земель особо охраняемых территорий местного значения;</w:t>
      </w:r>
    </w:p>
    <w:p>
      <w:pPr>
        <w:pStyle w:val="Normal"/>
        <w:spacing w:lineRule="auto" w:line="240" w:before="0" w:after="0"/>
        <w:ind w:firstLine="709"/>
        <w:jc w:val="both"/>
        <w:rPr>
          <w:rFonts w:ascii="Times New Roman" w:hAnsi="Times New Roman" w:eastAsia="Times New Roman" w:cs="Times New Roman"/>
          <w:sz w:val="28"/>
          <w:highlight w:val="none"/>
        </w:rPr>
      </w:pPr>
      <w:r>
        <w:rPr>
          <w:rFonts w:eastAsia="Times New Roman" w:cs="Times New Roman" w:ascii="Times New Roman" w:hAnsi="Times New Roman"/>
          <w:sz w:val="28"/>
          <w:szCs w:val="28"/>
          <w:highlight w:val="white"/>
        </w:rPr>
        <w:t xml:space="preserve">7) установление порядка планирования и принятия решений </w:t>
        <w:br/>
        <w:t>об условиях приватизации муниципального имущества;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8) </w:t>
      </w:r>
      <w:r>
        <w:rPr>
          <w:rFonts w:eastAsia="Times New Roman" w:cs="Times New Roman" w:ascii="Times New Roman" w:hAnsi="Times New Roman"/>
          <w:sz w:val="28"/>
          <w:szCs w:val="28"/>
        </w:rPr>
        <w:t xml:space="preserve">рассмотрение вопросов, связанных с бюджетным устройством </w:t>
        <w:br/>
        <w:t>и бюджетным процессом в муниципальном округе:</w:t>
      </w:r>
    </w:p>
    <w:p>
      <w:pPr>
        <w:pStyle w:val="Normal"/>
        <w:spacing w:lineRule="auto" w:line="240" w:before="0" w:after="0"/>
        <w:ind w:firstLine="709"/>
        <w:jc w:val="both"/>
        <w:rPr>
          <w:rFonts w:ascii="Times New Roman" w:hAnsi="Times New Roman" w:eastAsia="Times New Roman" w:cs="Times New Roman"/>
        </w:rPr>
      </w:pPr>
      <w:r>
        <w:rPr>
          <w:rFonts w:eastAsia="Times New Roman" w:cs="Times New Roman" w:ascii="Times New Roman" w:hAnsi="Times New Roman"/>
          <w:sz w:val="28"/>
          <w:szCs w:val="28"/>
        </w:rPr>
        <w:t>8.1. утверждение бюджета муниципального округа и отчета о его исполнении;</w:t>
      </w:r>
    </w:p>
    <w:p>
      <w:pPr>
        <w:pStyle w:val="Normal"/>
        <w:spacing w:lineRule="auto" w:line="240" w:before="0" w:after="0"/>
        <w:ind w:firstLine="709"/>
        <w:jc w:val="both"/>
        <w:rPr>
          <w:rFonts w:ascii="Times New Roman" w:hAnsi="Times New Roman" w:eastAsia="Times New Roman" w:cs="Times New Roman"/>
        </w:rPr>
      </w:pPr>
      <w:r>
        <w:rPr>
          <w:rFonts w:eastAsia="Times New Roman" w:cs="Times New Roman" w:ascii="Times New Roman" w:hAnsi="Times New Roman"/>
          <w:sz w:val="28"/>
          <w:szCs w:val="28"/>
        </w:rPr>
        <w:t>8.2.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eastAsia="Times New Roman" w:cs="Times New Roman"/>
        </w:rPr>
      </w:pPr>
      <w:r>
        <w:rPr>
          <w:rFonts w:eastAsia="Times New Roman" w:cs="Times New Roman" w:ascii="Times New Roman" w:hAnsi="Times New Roman"/>
          <w:sz w:val="28"/>
          <w:szCs w:val="28"/>
        </w:rPr>
        <w:t xml:space="preserve">8.3. утверждение положения об основах бюджетного устройства </w:t>
        <w:br/>
        <w:t>и бюджетного процесса в муниципальном округе;</w:t>
      </w:r>
    </w:p>
    <w:p>
      <w:pPr>
        <w:pStyle w:val="Normal"/>
        <w:spacing w:lineRule="auto" w:line="240" w:before="0" w:after="0"/>
        <w:ind w:firstLine="709"/>
        <w:jc w:val="both"/>
        <w:rPr>
          <w:rFonts w:ascii="Times New Roman" w:hAnsi="Times New Roman" w:eastAsia="Times New Roman" w:cs="Times New Roman"/>
        </w:rPr>
      </w:pPr>
      <w:r>
        <w:rPr>
          <w:rFonts w:eastAsia="Times New Roman" w:cs="Times New Roman" w:ascii="Times New Roman" w:hAnsi="Times New Roman"/>
          <w:sz w:val="28"/>
          <w:szCs w:val="28"/>
        </w:rPr>
        <w:t xml:space="preserve">8.4. определение порядка и условий предоставления финансовой помощи </w:t>
        <w:br/>
        <w:t xml:space="preserve">и бюджетных кредитов из бюджета муниципального округа; </w:t>
      </w:r>
    </w:p>
    <w:p>
      <w:pPr>
        <w:pStyle w:val="Normal"/>
        <w:spacing w:lineRule="auto" w:line="240" w:before="0" w:after="0"/>
        <w:ind w:firstLine="709"/>
        <w:jc w:val="both"/>
        <w:rPr>
          <w:rFonts w:ascii="Times New Roman" w:hAnsi="Times New Roman" w:eastAsia="Times New Roman" w:cs="Times New Roman"/>
        </w:rPr>
      </w:pPr>
      <w:r>
        <w:rPr>
          <w:rFonts w:eastAsia="Times New Roman" w:cs="Times New Roman" w:ascii="Times New Roman" w:hAnsi="Times New Roman"/>
          <w:sz w:val="28"/>
          <w:szCs w:val="28"/>
        </w:rPr>
        <w:t>8.5. принятие решений о выпуске муниципальных займов.</w:t>
      </w:r>
    </w:p>
    <w:p>
      <w:pPr>
        <w:pStyle w:val="Normal"/>
        <w:spacing w:lineRule="auto" w:line="240" w:before="0" w:after="0"/>
        <w:ind w:firstLine="709"/>
        <w:jc w:val="both"/>
        <w:rPr>
          <w:rFonts w:ascii="Times New Roman" w:hAnsi="Times New Roman" w:eastAsia="Times New Roman" w:cs="Times New Roman"/>
        </w:rPr>
      </w:pPr>
      <w:r>
        <w:rPr>
          <w:rFonts w:eastAsia="Times New Roman" w:cs="Times New Roman" w:ascii="Times New Roman" w:hAnsi="Times New Roman"/>
          <w:sz w:val="28"/>
          <w:szCs w:val="28"/>
        </w:rPr>
        <w:t>9) утверждение сводного реестра наказов избирателей;</w:t>
      </w:r>
    </w:p>
    <w:p>
      <w:pPr>
        <w:pStyle w:val="Normal"/>
        <w:spacing w:lineRule="auto" w:line="240" w:before="0" w:after="0"/>
        <w:ind w:firstLine="709"/>
        <w:jc w:val="both"/>
        <w:rPr>
          <w:rFonts w:ascii="Times New Roman" w:hAnsi="Times New Roman" w:eastAsia="Times New Roman" w:cs="Times New Roman"/>
        </w:rPr>
      </w:pPr>
      <w:r>
        <w:rPr>
          <w:rFonts w:eastAsia="Times New Roman" w:cs="Times New Roman" w:ascii="Times New Roman" w:hAnsi="Times New Roman"/>
          <w:sz w:val="28"/>
          <w:szCs w:val="28"/>
        </w:rPr>
        <w:t>10) утверждение положений об отраслевых (функциональных) органах администрации муниципального округа по профилю деятельности постоянной комиссии;</w:t>
      </w:r>
    </w:p>
    <w:p>
      <w:pPr>
        <w:pStyle w:val="Normal"/>
        <w:spacing w:lineRule="auto" w:line="240" w:before="0" w:after="0"/>
        <w:ind w:firstLine="709"/>
        <w:jc w:val="both"/>
        <w:rPr>
          <w:rFonts w:ascii="Times New Roman" w:hAnsi="Times New Roman" w:eastAsia="Times New Roman" w:cs="Times New Roman"/>
        </w:rPr>
      </w:pPr>
      <w:r>
        <w:rPr>
          <w:rFonts w:eastAsia="Times New Roman" w:cs="Times New Roman" w:ascii="Times New Roman" w:hAnsi="Times New Roman"/>
          <w:sz w:val="28"/>
          <w:szCs w:val="28"/>
        </w:rPr>
        <w:t>11) утверждение Стратегии социально-экономического развития муниципального округа;</w:t>
      </w:r>
    </w:p>
    <w:p>
      <w:pPr>
        <w:pStyle w:val="Normal"/>
        <w:spacing w:lineRule="auto" w:line="240" w:before="0" w:after="0"/>
        <w:ind w:firstLine="709"/>
        <w:jc w:val="both"/>
        <w:rPr>
          <w:rFonts w:ascii="Times New Roman" w:hAnsi="Times New Roman" w:eastAsia="Times New Roman" w:cs="Times New Roman"/>
        </w:rPr>
      </w:pPr>
      <w:r>
        <w:rPr>
          <w:rFonts w:eastAsia="Times New Roman" w:cs="Times New Roman" w:ascii="Times New Roman" w:hAnsi="Times New Roman"/>
          <w:sz w:val="28"/>
          <w:szCs w:val="28"/>
        </w:rPr>
        <w:t>12)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w:t>
      </w:r>
    </w:p>
    <w:p>
      <w:pPr>
        <w:pStyle w:val="Normal"/>
        <w:spacing w:lineRule="auto" w:line="240" w:before="0" w:after="0"/>
        <w:ind w:firstLine="709"/>
        <w:jc w:val="both"/>
        <w:rPr>
          <w:rFonts w:ascii="Times New Roman" w:hAnsi="Times New Roman" w:eastAsia="Times New Roman" w:cs="Times New Roman"/>
          <w:highlight w:val="none"/>
        </w:rPr>
      </w:pPr>
      <w:r>
        <w:rPr>
          <w:rFonts w:eastAsia="Times New Roman" w:cs="Times New Roman" w:ascii="Times New Roman" w:hAnsi="Times New Roman"/>
          <w:sz w:val="28"/>
          <w:szCs w:val="28"/>
        </w:rPr>
        <w:t>13) иные вопросы в области муниципальной собственности, бюджетной и экономической политики.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Определить постоянной комиссии Совета депутатов Ровеньского муниципального округа Белгородской области по градостроительству, жилищно-коммунальному хозяйству и вопросам экологии следующую компетенцию:</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рассмотрение вопросов, связанных с градостроительной деятельностью:</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утверждение документов территориального планирования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утверждение местных нормативов градостроительного проектирования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утверждение правил благоустройства территории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w:t>
        <w:br/>
        <w:t>и другим характеристикам надежности и безопасности объектов, требованиями проектной документации указанных объектов;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утверждение положений о видах муниципального контроля, перечней индикаторов риска нарушения обязательных требований по видам муниципального контроля, ключевых показателей вида контроля </w:t>
        <w:br/>
        <w:t>и их целевых значений, индикативных показателей для видов муниципального контроля;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3) утверждение программ организаций коммунального комплекса </w:t>
        <w:br/>
        <w:t>по строительству, реконструкции и (или) модернизации объектов, используемых для утилизации, обезвреживания и захоронения твердых бытовых отходов;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 утверждение порядка организации ритуальных услуг </w:t>
        <w:br/>
        <w:t>и содержания мест захоронения;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 рассмотрение вопросов, связанных с организацией мероприятий </w:t>
        <w:br/>
        <w:t>по охране окружающей среды в границах муниципального округа «, улучшением состояния окружающей среды;</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утверждение положений об отраслевых (функциональных) органах администрации муниципального округа по профилю деятельности постоянной комиссии;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 утверждение Стратегии социально-экономического развития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9) иные вопросы в области градостроительства, жилищно-коммунального хозяйства и экологии.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Определить постоянной комиссии Совета депутатов Ровеньского муниципального округа Белгородской области по вопросам законности и развития местного самоуправления следующую компетенцию:</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принятие устава Ровеньского муниципального округа Белгородской области и внесение в него изменений и дополнений;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официальных символов муниципального округа, порядка их официального использования;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обеспечение депутатской деятельности, досрочное прекращение полномочий депутатов по основаниям, установленным законодательством;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 проведение мероприятий по реализации прав граждан </w:t>
        <w:br/>
        <w:t>на непосредственное осуществление местного самоуправления (муниципальные выборы, местный референдум, опрос, сход граждан, собрание граждан, публичные слушания, общественные обсуждения, инициативные проекты, территориальное общественное самоуправление, назначения старосты сельского населенного пункта, иные мероприятия, посвященные обсуждению актуальных проблем в сфере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определение порядка участия муниципального округа в организациях межмуниципального сотрудничества;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определение порядка материально-технического и организационного обеспечения деятельности органов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 утверждение структуры Совета депутатов Ровеньского муниципального округа Белгородской области и порядка организации деятельности Совета депутатов Ровеньского муниципального округа Белгородской области;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8) утверждение положений об отраслевых (функциональных) и территориальных органах администрации муниципального округа по профилю деятельности постоянной комиссии;</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9) учреждение почетных званий и наград муниципального округа, а также утверждение положений о них, присвоение звания «Почетный гражданин </w:t>
        <w:br/>
      </w:r>
      <w:r>
        <w:rPr>
          <w:rFonts w:eastAsia="Times New Roman" w:cs="Times New Roman" w:ascii="Times New Roman" w:hAnsi="Times New Roman"/>
          <w:color w:themeColor="text1" w:val="000000"/>
          <w:sz w:val="28"/>
          <w:szCs w:val="28"/>
        </w:rPr>
        <w:t>Ровеньского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10) определение правового статуса Контрольно-счетной комиссии муниципального округа, назначение на должность председателя, заместителя председателя, </w:t>
      </w:r>
      <w:r>
        <w:rPr>
          <w:rFonts w:eastAsia="Times New Roman" w:cs="Times New Roman" w:ascii="Times New Roman" w:hAnsi="Times New Roman"/>
          <w:sz w:val="28"/>
          <w:szCs w:val="28"/>
          <w:highlight w:val="white"/>
        </w:rPr>
        <w:t>аудиторов</w:t>
      </w:r>
      <w:r>
        <w:rPr>
          <w:rFonts w:eastAsia="Times New Roman" w:cs="Times New Roman" w:ascii="Times New Roman" w:hAnsi="Times New Roman"/>
          <w:sz w:val="28"/>
          <w:szCs w:val="28"/>
        </w:rPr>
        <w:t xml:space="preserve"> Контрольно-счетной комиссии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11) формирование в установленном порядке Общественной палаты </w:t>
        <w:br/>
        <w:t>муниципального округа, определение ее правового положения;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12) рассмотрение вопросов, связанных с обеспечением охраны общественного порядка, безопасности жизнедеятельности населения </w:t>
        <w:br/>
        <w:t>в муниципальном округе;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13) утверждение Стратегии социально-экономического развития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14)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15) иные вопросы в области развития местного самоуправления.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Определить постоянной комиссии Совета депутатов Ровеньского муниципального округа Белгородской области по социальной политике и развитию солидарного общества следующую компетенцию:</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рассмотрение вопросов, связанных с обеспечением предоставления услуг в сфере социальной защиты населения, образования, здравоохранения, культуры, физической культуры и спорта, молодежной политики;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определение условий оплаты труда и гарантий лиц, замещающих муниципальные должности на постоянной основе, муниципальных служащих муниципального округа;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определение порядка предоставления жилых помещений специализированного жилищного фонда;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утверждение нормы предоставления площади жилого помещения по договору социального найма и учетной нормы;</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 утверждение размера платы за пользование жилым помещением (платы за наем), платы за содержание и ремонт жилого помещения </w:t>
        <w:br/>
        <w:t xml:space="preserve">для нанимателей жилых помещений по договорам социального найма </w:t>
        <w:br/>
        <w:t>и договорам найма жилых помещений государственного или муниципального жилищного фонда;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6) принятие решений о переименовании улиц и других частей </w:t>
        <w:br/>
        <w:t>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7) принятие решений об увековечении памяти о людях </w:t>
        <w:br/>
        <w:t>и событиях на территории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8) утверждение положений об отраслевых (функциональных) органах администрации муниципального округа по профилю деятельности постоянной комиссии;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9) утверждение Стратегии социально-экономического развития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10)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11) иные вопросы в области социальной политики и развития солидарного общества.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6. Признать утратившими силу: </w:t>
      </w:r>
      <w:r>
        <w:rPr>
          <w:rFonts w:eastAsia="Times New Roman" w:cs="Times New Roman" w:ascii="Times New Roman" w:hAnsi="Times New Roman"/>
          <w:i w:val="false"/>
          <w:iCs w:val="false"/>
          <w:sz w:val="28"/>
          <w:szCs w:val="28"/>
        </w:rPr>
        <w:t>решения Муниципального совета Ровеньского района</w:t>
      </w:r>
      <w:r>
        <w:rPr>
          <w:rFonts w:eastAsia="Times New Roman" w:cs="Times New Roman" w:ascii="Times New Roman" w:hAnsi="Times New Roman"/>
          <w:b w:val="false"/>
          <w:bCs w:val="false"/>
          <w:i w:val="false"/>
          <w:iCs w:val="false"/>
          <w:sz w:val="28"/>
          <w:szCs w:val="28"/>
        </w:rPr>
        <w:t xml:space="preserve"> от 28 сентября 2023 года №</w:t>
      </w:r>
      <w:r>
        <w:rPr>
          <w:rFonts w:eastAsia="Times New Roman" w:cs="Times New Roman" w:ascii="Times New Roman" w:hAnsi="Times New Roman"/>
          <w:b w:val="false"/>
          <w:bCs w:val="false"/>
          <w:i w:val="false"/>
          <w:iCs w:val="false"/>
          <w:sz w:val="28"/>
          <w:szCs w:val="28"/>
          <w:u w:val="none"/>
        </w:rPr>
        <w:t xml:space="preserve">1/4 </w:t>
      </w:r>
      <w:r>
        <w:rPr>
          <w:rFonts w:eastAsia="Times New Roman" w:cs="Times New Roman" w:ascii="Times New Roman" w:hAnsi="Times New Roman"/>
          <w:b w:val="false"/>
          <w:bCs w:val="false"/>
          <w:i w:val="false"/>
          <w:iCs w:val="false"/>
          <w:sz w:val="28"/>
          <w:szCs w:val="28"/>
        </w:rPr>
        <w:t>«О составе постоянных комиссий Муниципального совета Ровеньского района», от 29 августа 2025 года №25/162</w:t>
      </w:r>
      <w:r>
        <w:rPr>
          <w:rFonts w:eastAsia="Times New Roman" w:cs="Times New Roman" w:ascii="Times New Roman" w:hAnsi="Times New Roman"/>
          <w:b/>
          <w:bCs w:val="false"/>
          <w:i w:val="false"/>
          <w:iCs w:val="false"/>
          <w:sz w:val="28"/>
          <w:szCs w:val="28"/>
        </w:rPr>
        <w:t xml:space="preserve"> </w:t>
      </w:r>
      <w:r>
        <w:rPr>
          <w:rFonts w:eastAsia="Times New Roman" w:cs="Times New Roman" w:ascii="Times New Roman" w:hAnsi="Times New Roman"/>
          <w:b w:val="false"/>
          <w:bCs w:val="false"/>
          <w:i w:val="false"/>
          <w:iCs w:val="false"/>
          <w:sz w:val="28"/>
          <w:szCs w:val="28"/>
        </w:rPr>
        <w:t>«О внесении изменений в решение Муниципального совета Ровеньского района от 28 сентября 2023 года №</w:t>
      </w:r>
      <w:r>
        <w:rPr>
          <w:rFonts w:eastAsia="Times New Roman" w:cs="Times New Roman" w:ascii="Times New Roman" w:hAnsi="Times New Roman"/>
          <w:b w:val="false"/>
          <w:bCs w:val="false"/>
          <w:i w:val="false"/>
          <w:iCs w:val="false"/>
          <w:sz w:val="28"/>
          <w:szCs w:val="28"/>
          <w:u w:val="none"/>
        </w:rPr>
        <w:t xml:space="preserve">1/4 </w:t>
      </w:r>
      <w:r>
        <w:rPr>
          <w:rFonts w:eastAsia="Times New Roman" w:cs="Times New Roman" w:ascii="Times New Roman" w:hAnsi="Times New Roman"/>
          <w:b w:val="false"/>
          <w:bCs w:val="false"/>
          <w:i w:val="false"/>
          <w:iCs w:val="false"/>
          <w:sz w:val="28"/>
          <w:szCs w:val="28"/>
        </w:rPr>
        <w:t>«О составе постоянных комиссий Муниципального совета Ровеньского района».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 Настоящее решение вступает в силу после официального опубликования, за исключением пункта 1, который вступает в силу со дня его принятия.</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8. </w:t>
      </w:r>
      <w:r>
        <w:rPr>
          <w:rFonts w:cs="Times New Roman" w:ascii="Times New Roman" w:hAnsi="Times New Roman"/>
          <w:sz w:val="28"/>
          <w:szCs w:val="28"/>
        </w:rPr>
        <w:t xml:space="preserve">Опубликовать решение в газете «Ровеньская нива» и </w:t>
      </w:r>
      <w:r>
        <w:rPr>
          <w:rFonts w:cs="Times New Roman" w:ascii="Times New Roman" w:hAnsi="Times New Roman"/>
          <w:sz w:val="28"/>
          <w:szCs w:val="28"/>
          <w:lang w:val="en-US"/>
        </w:rPr>
        <w:t>(</w:t>
      </w:r>
      <w:r>
        <w:rPr>
          <w:rFonts w:cs="Times New Roman" w:ascii="Times New Roman" w:hAnsi="Times New Roman"/>
          <w:sz w:val="28"/>
          <w:szCs w:val="28"/>
          <w:lang w:val="ru-RU"/>
        </w:rPr>
        <w:t xml:space="preserve">или) в сетевом издании «Ровеньская нива», </w:t>
      </w:r>
      <w:r>
        <w:rPr>
          <w:rFonts w:cs="Times New Roman" w:ascii="Times New Roman" w:hAnsi="Times New Roman"/>
          <w:sz w:val="28"/>
          <w:szCs w:val="28"/>
        </w:rPr>
        <w:t>разместить на официальном сайте органов местного самоуправления в информационно-телекоммуникационной сети «Интернет»</w:t>
      </w:r>
      <w:r>
        <w:rPr>
          <w:rFonts w:eastAsia="Times New Roman" w:cs="Times New Roman" w:ascii="Times New Roman" w:hAnsi="Times New Roman"/>
          <w:color w:val="000000"/>
          <w:sz w:val="28"/>
          <w:szCs w:val="28"/>
          <w:lang w:eastAsia="ru-RU"/>
        </w:rPr>
        <w:t>(</w:t>
      </w:r>
      <w:hyperlink r:id="rId3" w:tooltip="https://rovenkiadm.gosuslugi.ru/">
        <w:r>
          <w:rPr>
            <w:rStyle w:val="Hyperlink"/>
            <w:rFonts w:eastAsia="Times New Roman" w:cs="Times New Roman" w:ascii="Times New Roman" w:hAnsi="Times New Roman"/>
            <w:color w:val="000000"/>
            <w:sz w:val="28"/>
            <w:szCs w:val="28"/>
            <w:lang w:eastAsia="ru-RU"/>
          </w:rPr>
          <w:t>https://rovenkiadm.gosuslugi.ru</w:t>
        </w:r>
      </w:hyperlink>
      <w:r>
        <w:rPr>
          <w:rFonts w:eastAsia="Times New Roman" w:cs="Times New Roman" w:ascii="Times New Roman" w:hAnsi="Times New Roman"/>
          <w:color w:val="000000"/>
          <w:sz w:val="28"/>
          <w:szCs w:val="28"/>
          <w:lang w:eastAsia="ru-RU"/>
        </w:rPr>
        <w:t>)</w:t>
      </w:r>
      <w:r>
        <w:rPr>
          <w:rFonts w:cs="Times New Roman" w:ascii="Times New Roman" w:hAnsi="Times New Roman"/>
          <w:sz w:val="28"/>
          <w:szCs w:val="28"/>
        </w:rPr>
        <w:t>.</w:t>
      </w:r>
    </w:p>
    <w:p>
      <w:pPr>
        <w:pStyle w:val="Norma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highlight w:val="white"/>
        </w:rPr>
      </w:r>
    </w:p>
    <w:p>
      <w:pPr>
        <w:pStyle w:val="Norma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highlight w:val="white"/>
        </w:rPr>
      </w:r>
    </w:p>
    <w:p>
      <w:pPr>
        <w:pStyle w:val="Normal"/>
        <w:spacing w:lineRule="auto" w:line="240" w:before="0" w:after="0"/>
        <w:jc w:val="both"/>
        <w:rPr>
          <w:rFonts w:ascii="Times New Roman" w:hAnsi="Times New Roman" w:eastAsia="Times New Roman" w:cs="Times New Roman"/>
          <w:highlight w:val="white"/>
        </w:rPr>
      </w:pPr>
      <w:r>
        <w:rPr>
          <w:rFonts w:eastAsia="Times New Roman" w:cs="Times New Roman" w:ascii="Times New Roman" w:hAnsi="Times New Roman"/>
          <w:highlight w:val="white"/>
        </w:rPr>
      </w:r>
    </w:p>
    <w:p>
      <w:pPr>
        <w:pStyle w:val="Normal"/>
        <w:widowControl w:val="false"/>
        <w:spacing w:lineRule="auto" w:line="240" w:before="0" w:after="0"/>
        <w:jc w:val="both"/>
        <w:rPr>
          <w:rFonts w:ascii="Times New Roman" w:hAnsi="Times New Roman" w:eastAsia="Times New Roman" w:cs="Times New Roman"/>
          <w:b/>
          <w:highlight w:val="white"/>
        </w:rPr>
      </w:pPr>
      <w:r>
        <w:rPr>
          <w:rFonts w:eastAsia="Times New Roman" w:cs="Times New Roman" w:ascii="Times New Roman" w:hAnsi="Times New Roman"/>
          <w:b/>
          <w:sz w:val="28"/>
          <w:szCs w:val="28"/>
          <w:highlight w:val="white"/>
        </w:rPr>
        <w:t>Председатель Совета депутатов</w:t>
      </w:r>
    </w:p>
    <w:p>
      <w:pPr>
        <w:pStyle w:val="Normal"/>
        <w:widowControl w:val="false"/>
        <w:spacing w:lineRule="auto" w:line="240" w:before="0" w:after="0"/>
        <w:jc w:val="both"/>
        <w:rPr>
          <w:rFonts w:ascii="Times New Roman" w:hAnsi="Times New Roman" w:eastAsia="Times New Roman" w:cs="Times New Roman"/>
          <w:b/>
          <w:highlight w:val="white"/>
        </w:rPr>
      </w:pPr>
      <w:r>
        <w:rPr>
          <w:rFonts w:eastAsia="Times New Roman" w:cs="Times New Roman" w:ascii="Times New Roman" w:hAnsi="Times New Roman"/>
          <w:b/>
          <w:sz w:val="28"/>
          <w:szCs w:val="28"/>
          <w:highlight w:val="white"/>
        </w:rPr>
        <w:t>Ровеньского муниципального округа</w:t>
      </w:r>
    </w:p>
    <w:p>
      <w:pPr>
        <w:pStyle w:val="Normal"/>
        <w:widowControl w:val="false"/>
        <w:spacing w:lineRule="auto" w:line="240" w:before="0" w:after="0"/>
        <w:jc w:val="both"/>
        <w:rPr>
          <w:rFonts w:ascii="Times New Roman" w:hAnsi="Times New Roman" w:eastAsia="Times New Roman" w:cs="Times New Roman"/>
          <w:b/>
          <w:highlight w:val="white"/>
        </w:rPr>
      </w:pPr>
      <w:r>
        <w:rPr>
          <w:rFonts w:eastAsia="Times New Roman" w:cs="Times New Roman" w:ascii="Times New Roman" w:hAnsi="Times New Roman"/>
          <w:b/>
          <w:sz w:val="28"/>
          <w:szCs w:val="28"/>
          <w:highlight w:val="white"/>
        </w:rPr>
        <w:t xml:space="preserve">Белгородской области                                                                    Некрасов В. А. </w:t>
      </w:r>
    </w:p>
    <w:p>
      <w:pPr>
        <w:pStyle w:val="Normal"/>
        <w:spacing w:lineRule="auto" w:line="240" w:before="0" w:after="0"/>
        <w:jc w:val="both"/>
        <w:rPr>
          <w:rFonts w:ascii="Times New Roman" w:hAnsi="Times New Roman" w:eastAsia="Times New Roman" w:cs="Times New Roman"/>
          <w:b/>
          <w:highlight w:val="white"/>
        </w:rPr>
      </w:pPr>
      <w:r>
        <w:rPr>
          <w:rFonts w:eastAsia="Times New Roman" w:cs="Times New Roman" w:ascii="Times New Roman" w:hAnsi="Times New Roman"/>
          <w:b/>
          <w:highlight w:val="white"/>
        </w:rPr>
      </w:r>
    </w:p>
    <w:p>
      <w:pPr>
        <w:pStyle w:val="Normal"/>
        <w:spacing w:lineRule="auto" w:line="240" w:before="0" w:after="0"/>
        <w:rPr>
          <w:rFonts w:ascii="Times New Roman" w:hAnsi="Times New Roman" w:eastAsia="Times New Roman" w:cs="Times New Roman"/>
          <w:b/>
          <w:highlight w:val="white"/>
        </w:rPr>
      </w:pPr>
      <w:r>
        <w:rPr>
          <w:rFonts w:eastAsia="Times New Roman" w:cs="Times New Roman" w:ascii="Times New Roman" w:hAnsi="Times New Roman"/>
          <w:b/>
          <w:sz w:val="28"/>
          <w:szCs w:val="28"/>
          <w:highlight w:val="white"/>
        </w:rPr>
        <w:t xml:space="preserve">Председатель Муниципального совета </w:t>
      </w:r>
    </w:p>
    <w:p>
      <w:pPr>
        <w:pStyle w:val="Normal"/>
        <w:spacing w:lineRule="auto" w:line="240" w:before="0" w:after="0"/>
        <w:rPr>
          <w:rFonts w:ascii="Times New Roman" w:hAnsi="Times New Roman" w:eastAsia="Times New Roman" w:cs="Times New Roman"/>
          <w:b/>
          <w:highlight w:val="white"/>
        </w:rPr>
      </w:pPr>
      <w:r>
        <w:rPr>
          <w:rFonts w:eastAsia="Times New Roman" w:cs="Times New Roman" w:ascii="Times New Roman" w:hAnsi="Times New Roman"/>
          <w:b/>
          <w:sz w:val="28"/>
          <w:szCs w:val="28"/>
        </w:rPr>
        <w:t>Ровеньского</w:t>
      </w:r>
      <w:r>
        <w:rPr>
          <w:rFonts w:eastAsia="Times New Roman" w:cs="Times New Roman" w:ascii="Times New Roman" w:hAnsi="Times New Roman"/>
          <w:b/>
          <w:sz w:val="28"/>
          <w:szCs w:val="28"/>
          <w:highlight w:val="white"/>
        </w:rPr>
        <w:t xml:space="preserve"> района                                                                         Некрасов В. А.</w:t>
      </w:r>
    </w:p>
    <w:p>
      <w:pPr>
        <w:pStyle w:val="Normal"/>
        <w:spacing w:before="0" w:after="160"/>
        <w:rPr>
          <w:rFonts w:ascii="Times New Roman" w:hAnsi="Times New Roman" w:cs="Times New Roman"/>
          <w:b/>
          <w:sz w:val="28"/>
          <w:szCs w:val="28"/>
        </w:rPr>
      </w:pPr>
      <w:r>
        <w:rPr>
          <w:rFonts w:cs="Times New Roman" w:ascii="Times New Roman" w:hAnsi="Times New Roman"/>
          <w:b/>
          <w:sz w:val="28"/>
          <w:szCs w:val="28"/>
        </w:rPr>
      </w:r>
    </w:p>
    <w:sectPr>
      <w:headerReference w:type="even" r:id="rId4"/>
      <w:headerReference w:type="default" r:id="rId5"/>
      <w:headerReference w:type="first" r:id="rId6"/>
      <w:type w:val="nextPage"/>
      <w:pgSz w:w="11906" w:h="16838"/>
      <w:pgMar w:left="1701" w:right="567" w:gutter="0" w:header="72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w:charset w:val="01"/>
    <w:family w:val="auto"/>
    <w:pitch w:val="default"/>
  </w:font>
  <w:font w:name="Arial">
    <w:charset w:val="01"/>
    <w:family w:val="auto"/>
    <w:pitch w:val="default"/>
  </w:font>
  <w:font w:name="Times New Roman">
    <w:charset w:val="01"/>
    <w:family w:val="auto"/>
    <w:pitch w:val="default"/>
  </w:font>
  <w:font w:name="Segoe UI">
    <w:charset w:val="01"/>
    <w:family w:val="auto"/>
    <w:pitch w:val="default"/>
  </w:font>
  <w:font w:name="PT Astra Serif">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11">
              <wp:simplePos x="0" y="0"/>
              <wp:positionH relativeFrom="margin">
                <wp:align>center</wp:align>
              </wp:positionH>
              <wp:positionV relativeFrom="paragraph">
                <wp:posOffset>635</wp:posOffset>
              </wp:positionV>
              <wp:extent cx="14605" cy="14605"/>
              <wp:effectExtent l="0" t="0" r="0" b="0"/>
              <wp:wrapSquare wrapText="bothSides"/>
              <wp:docPr id="2"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8">
              <wp:simplePos x="0" y="0"/>
              <wp:positionH relativeFrom="margin">
                <wp:align>center</wp:align>
              </wp:positionH>
              <wp:positionV relativeFrom="paragraph">
                <wp:posOffset>635</wp:posOffset>
              </wp:positionV>
              <wp:extent cx="83185" cy="188595"/>
              <wp:effectExtent l="0" t="0" r="0" b="0"/>
              <wp:wrapSquare wrapText="bothSides"/>
              <wp:docPr id="3" name="Врезка2"/>
              <a:graphic xmlns:a="http://schemas.openxmlformats.org/drawingml/2006/main">
                <a:graphicData uri="http://schemas.microsoft.com/office/word/2010/wordprocessingShape">
                  <wps:wsp>
                    <wps:cNvSpPr/>
                    <wps:spPr>
                      <a:xfrm>
                        <a:off x="0" y="0"/>
                        <a:ext cx="83160" cy="18864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237.65pt;margin-top:0.05pt;width:6.5pt;height:14.8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Верхний колонтитул Знак"/>
    <w:basedOn w:val="DefaultParagraphFont"/>
    <w:qFormat/>
    <w:rPr>
      <w:rFonts w:ascii="Times New Roman" w:hAnsi="Times New Roman" w:eastAsia="Times New Roman" w:cs="Times New Roman"/>
      <w:sz w:val="26"/>
      <w:szCs w:val="20"/>
      <w:lang w:eastAsia="ru-RU"/>
    </w:rPr>
  </w:style>
  <w:style w:type="character" w:styleId="PageNumber">
    <w:name w:val="page number"/>
    <w:basedOn w:val="DefaultParagraphFont"/>
    <w:rPr/>
  </w:style>
  <w:style w:type="character" w:styleId="Style8">
    <w:name w:val="Текст выноски Знак"/>
    <w:qFormat/>
    <w:rPr>
      <w:rFonts w:ascii="Segoe UI" w:hAnsi="Segoe UI" w:eastAsia="Times New Roman" w:cs="Segoe UI"/>
      <w:color w:val="000000"/>
      <w:sz w:val="18"/>
      <w:szCs w:val="18"/>
    </w:rPr>
  </w:style>
  <w:style w:type="paragraph" w:styleId="Style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0">
    <w:name w:val="Указатель"/>
    <w:basedOn w:val="Normal"/>
    <w:qFormat/>
    <w:pPr>
      <w:suppressLineNumbers/>
    </w:pPr>
    <w:rPr>
      <w:rFonts w:ascii="PT Astra Serif" w:hAnsi="PT Astra Serif" w:cs="FreeSans"/>
    </w:rPr>
  </w:style>
  <w:style w:type="paragraph" w:styleId="NoSpacing">
    <w:name w:val="No Spacing"/>
    <w:uiPriority w:val="1"/>
    <w:qFormat/>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HeaderandFooter">
    <w:name w:val="Header and Footer"/>
    <w:basedOn w:val="Normal"/>
    <w:qFormat/>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9"/>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Header">
    <w:name w:val="header"/>
    <w:basedOn w:val="Normal"/>
    <w:pPr>
      <w:tabs>
        <w:tab w:val="clear" w:pos="708"/>
        <w:tab w:val="center" w:pos="4677" w:leader="none"/>
        <w:tab w:val="right" w:pos="9355" w:leader="none"/>
      </w:tabs>
      <w:spacing w:lineRule="auto" w:line="240" w:before="0" w:after="0"/>
    </w:pPr>
    <w:rPr>
      <w:rFonts w:ascii="Times New Roman" w:hAnsi="Times New Roman" w:eastAsia="Times New Roman" w:cs="Times New Roman"/>
      <w:sz w:val="26"/>
      <w:szCs w:val="20"/>
      <w:lang w:eastAsia="ru-RU"/>
    </w:rPr>
  </w:style>
  <w:style w:type="paragraph" w:styleId="ListParagraph">
    <w:name w:val="List Paragraph"/>
    <w:basedOn w:val="Normal"/>
    <w:uiPriority w:val="34"/>
    <w:qFormat/>
    <w:pPr>
      <w:spacing w:before="0" w:after="160"/>
      <w:ind w:left="720"/>
      <w:contextualSpacing/>
    </w:pPr>
    <w:rPr/>
  </w:style>
  <w:style w:type="paragraph" w:styleId="Style11">
    <w:name w:val="Содержимое врезки"/>
    <w:basedOn w:val="Normal"/>
    <w:qFormat/>
    <w:pPr/>
    <w:rPr/>
  </w:style>
  <w:style w:type="numbering" w:styleId="Style12"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venkiadm.gosuslugi.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LibreOffice/24.8.4.2$Linux_X86_64 LibreOffice_project/480$Build-2</Application>
  <AppVersion>15.0000</AppVersion>
  <Pages>5</Pages>
  <Words>1227</Words>
  <Characters>9751</Characters>
  <CharactersWithSpaces>11063</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Пушкина Яна Анатольевна</dc:creator>
  <dc:description/>
  <dc:language>ru-RU</dc:language>
  <cp:lastModifiedBy/>
  <dcterms:modified xsi:type="dcterms:W3CDTF">2025-09-26T14:37:39Z</dcterms:modified>
  <cp:revision>10</cp:revision>
  <dc:subject/>
  <dc:title/>
</cp:coreProperties>
</file>