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2" w:rsidRDefault="00B83372">
      <w:pPr>
        <w:ind w:right="424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B83372" w:rsidRDefault="00B83372">
      <w:pPr>
        <w:ind w:right="424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B83372" w:rsidRPr="00C54DA1" w:rsidRDefault="00D927CF" w:rsidP="00C54DA1">
      <w:pPr>
        <w:ind w:right="424"/>
        <w:jc w:val="center"/>
        <w:rPr>
          <w:rFonts w:ascii="Nimbus Roman" w:hAnsi="Nimbus Roman"/>
          <w:b/>
          <w:sz w:val="28"/>
          <w:szCs w:val="28"/>
        </w:rPr>
      </w:pPr>
      <w:proofErr w:type="gramStart"/>
      <w:r>
        <w:rPr>
          <w:rFonts w:ascii="Nimbus Roman" w:hAnsi="Nimbus Roman"/>
          <w:b/>
          <w:sz w:val="28"/>
          <w:szCs w:val="28"/>
          <w:highlight w:val="white"/>
        </w:rPr>
        <w:t>Р</w:t>
      </w:r>
      <w:proofErr w:type="gram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r w:rsidR="00C54DA1">
        <w:rPr>
          <w:rFonts w:ascii="Nimbus Roman" w:hAnsi="Nimbus Roman"/>
          <w:b/>
          <w:sz w:val="28"/>
          <w:szCs w:val="28"/>
          <w:highlight w:val="white"/>
        </w:rPr>
        <w:t>Е</w:t>
      </w:r>
      <w:r>
        <w:rPr>
          <w:rFonts w:ascii="Nimbus Roman" w:hAnsi="Nimbus Roman"/>
          <w:b/>
          <w:sz w:val="28"/>
          <w:szCs w:val="28"/>
          <w:highlight w:val="white"/>
        </w:rPr>
        <w:t>Ш Е Н И Е</w:t>
      </w:r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    </w:t>
      </w:r>
      <w:r w:rsidR="00C54DA1" w:rsidRPr="00C54DA1">
        <w:rPr>
          <w:rFonts w:ascii="Nimbus Roman" w:hAnsi="Nimbus Roman"/>
          <w:b/>
          <w:sz w:val="28"/>
          <w:szCs w:val="28"/>
          <w:highlight w:val="white"/>
        </w:rPr>
        <w:t>МУНИЦИПАЛЬНОГО СОВЕТА РОВЕНЬСКОГО РАЙОН</w:t>
      </w:r>
      <w:r w:rsidR="00C54DA1" w:rsidRPr="00C54DA1">
        <w:rPr>
          <w:rFonts w:ascii="Nimbus Roman" w:hAnsi="Nimbus Roman"/>
          <w:b/>
          <w:sz w:val="28"/>
          <w:szCs w:val="28"/>
        </w:rPr>
        <w:t>А</w:t>
      </w:r>
      <w:r w:rsidR="00C54DA1">
        <w:rPr>
          <w:rFonts w:ascii="Nimbus Roman" w:hAnsi="Nimbus Roman"/>
          <w:b/>
          <w:sz w:val="28"/>
          <w:szCs w:val="28"/>
        </w:rPr>
        <w:t xml:space="preserve"> </w:t>
      </w:r>
      <w:r w:rsidR="00C54DA1" w:rsidRPr="00C54DA1">
        <w:rPr>
          <w:rFonts w:ascii="Nimbus Roman" w:hAnsi="Nimbus Roman"/>
          <w:b/>
          <w:sz w:val="28"/>
          <w:szCs w:val="28"/>
        </w:rPr>
        <w:t>ЧЕТВЁРТОГО</w:t>
      </w:r>
      <w:r w:rsidR="00C54DA1" w:rsidRPr="00C54DA1">
        <w:rPr>
          <w:rFonts w:ascii="Nimbus Roman" w:hAnsi="Nimbus Roman"/>
          <w:b/>
          <w:sz w:val="28"/>
          <w:szCs w:val="28"/>
          <w:highlight w:val="white"/>
        </w:rPr>
        <w:t xml:space="preserve"> СОЗЫВА</w:t>
      </w:r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   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 w:rsidRPr="00C54DA1"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 w:rsidRPr="00C54DA1"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</w:p>
    <w:p w:rsidR="00B83372" w:rsidRDefault="00B83372">
      <w:pPr>
        <w:ind w:right="424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B83372" w:rsidRDefault="00C54DA1">
      <w:pPr>
        <w:ind w:right="424"/>
        <w:rPr>
          <w:b/>
          <w:bCs/>
        </w:rPr>
      </w:pPr>
      <w:r>
        <w:rPr>
          <w:rFonts w:ascii="Nimbus Roman" w:hAnsi="Nimbus Roman"/>
          <w:b/>
          <w:bCs/>
          <w:sz w:val="28"/>
          <w:szCs w:val="28"/>
        </w:rPr>
        <w:t xml:space="preserve">от </w:t>
      </w:r>
      <w:r w:rsidR="00D927CF">
        <w:rPr>
          <w:rFonts w:ascii="Nimbus Roman" w:hAnsi="Nimbus Roman"/>
          <w:b/>
          <w:bCs/>
          <w:sz w:val="28"/>
          <w:szCs w:val="28"/>
        </w:rPr>
        <w:t xml:space="preserve">27 июня 2025 г.   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     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                    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D927CF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D927CF">
        <w:rPr>
          <w:rFonts w:ascii="Nimbus Roman" w:hAnsi="Nimbus Roman"/>
          <w:b/>
          <w:bCs/>
          <w:sz w:val="28"/>
          <w:szCs w:val="28"/>
        </w:rPr>
        <w:t xml:space="preserve">                   № 23/156</w:t>
      </w:r>
    </w:p>
    <w:p w:rsidR="00B83372" w:rsidRDefault="00B83372">
      <w:pPr>
        <w:ind w:right="424"/>
        <w:rPr>
          <w:rFonts w:ascii="Nimbus Roman" w:hAnsi="Nimbus Roman"/>
          <w:b/>
          <w:sz w:val="28"/>
          <w:szCs w:val="28"/>
          <w:highlight w:val="white"/>
        </w:rPr>
      </w:pPr>
    </w:p>
    <w:p w:rsidR="00B83372" w:rsidRDefault="00B83372">
      <w:pPr>
        <w:ind w:right="424"/>
        <w:rPr>
          <w:rFonts w:ascii="Nimbus Roman" w:hAnsi="Nimbus Roman"/>
          <w:b/>
          <w:sz w:val="28"/>
          <w:szCs w:val="28"/>
          <w:highlight w:val="white"/>
        </w:rPr>
      </w:pPr>
    </w:p>
    <w:tbl>
      <w:tblPr>
        <w:tblW w:w="5528" w:type="dxa"/>
        <w:tblInd w:w="107" w:type="dxa"/>
        <w:tblLayout w:type="fixed"/>
        <w:tblLook w:val="0000"/>
      </w:tblPr>
      <w:tblGrid>
        <w:gridCol w:w="5528"/>
      </w:tblGrid>
      <w:tr w:rsidR="00B83372">
        <w:trPr>
          <w:trHeight w:val="2959"/>
        </w:trPr>
        <w:tc>
          <w:tcPr>
            <w:tcW w:w="5528" w:type="dxa"/>
          </w:tcPr>
          <w:p w:rsidR="00B83372" w:rsidRDefault="00D927CF">
            <w:pPr>
              <w:ind w:right="57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Об утверждении ключевых показателей оценки результативности и эффективности контрольной деятельности и их целевые значения, индикативных показателей по муниципальному контролю на автомобильном транспорте и в дорожном хозяйстве на территории муниципального района «</w:t>
            </w:r>
            <w:proofErr w:type="spellStart"/>
            <w:r>
              <w:rPr>
                <w:rFonts w:ascii="Nimbus Roman" w:hAnsi="Nimbus Roman"/>
                <w:b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Nimbus Roman" w:hAnsi="Nimbus Roman"/>
                <w:b/>
                <w:sz w:val="28"/>
                <w:szCs w:val="28"/>
              </w:rPr>
              <w:t xml:space="preserve"> район» Белгородской области на 2025 год</w:t>
            </w:r>
          </w:p>
        </w:tc>
      </w:tr>
    </w:tbl>
    <w:p w:rsidR="00B83372" w:rsidRDefault="00D927CF">
      <w:pPr>
        <w:ind w:right="424" w:firstLine="709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  </w:t>
      </w:r>
      <w:proofErr w:type="spellStart"/>
      <w:r>
        <w:rPr>
          <w:rFonts w:ascii="Nimbus Roman" w:hAnsi="Nimbus Roman"/>
          <w:sz w:val="28"/>
          <w:szCs w:val="28"/>
        </w:rPr>
        <w:t> </w:t>
      </w:r>
      <w:proofErr w:type="spellEnd"/>
      <w:r>
        <w:rPr>
          <w:rFonts w:ascii="Nimbus Roman" w:hAnsi="Nimbus Roman"/>
          <w:sz w:val="28"/>
          <w:szCs w:val="28"/>
        </w:rPr>
        <w:t xml:space="preserve"> </w:t>
      </w:r>
      <w:proofErr w:type="spellStart"/>
      <w:r>
        <w:rPr>
          <w:rFonts w:ascii="Nimbus Roman" w:hAnsi="Nimbus Roman"/>
          <w:sz w:val="28"/>
          <w:szCs w:val="28"/>
        </w:rPr>
        <w:t> </w:t>
      </w:r>
      <w:proofErr w:type="spellEnd"/>
      <w:r>
        <w:rPr>
          <w:rFonts w:ascii="Nimbus Roman" w:hAnsi="Nimbus Roman"/>
          <w:sz w:val="28"/>
          <w:szCs w:val="28"/>
        </w:rPr>
        <w:t xml:space="preserve"> </w:t>
      </w:r>
    </w:p>
    <w:p w:rsidR="00B83372" w:rsidRDefault="00B83372">
      <w:pPr>
        <w:ind w:right="424" w:firstLine="709"/>
        <w:jc w:val="both"/>
      </w:pPr>
    </w:p>
    <w:p w:rsidR="00B83372" w:rsidRDefault="00D927CF">
      <w:pPr>
        <w:ind w:firstLine="68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В соответствии с пунктом 5 статьи 30 Федерального закона от 31 июня 2020 года №248-ФЗ «О государственном контроле (надзоре) и муниципальном контроле в Российской Федерации», руководствуясь Уставом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области, Муниципальный совет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  <w:r>
        <w:rPr>
          <w:rFonts w:ascii="Nimbus Roman" w:hAnsi="Nimbus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Nimbus Roman" w:hAnsi="Nimbus Roman"/>
          <w:b/>
          <w:sz w:val="28"/>
          <w:szCs w:val="28"/>
        </w:rPr>
        <w:t>р</w:t>
      </w:r>
      <w:proofErr w:type="spellEnd"/>
      <w:proofErr w:type="gramEnd"/>
      <w:r>
        <w:rPr>
          <w:rFonts w:ascii="Nimbus Roman" w:hAnsi="Nimbus Roman"/>
          <w:b/>
          <w:sz w:val="28"/>
          <w:szCs w:val="28"/>
        </w:rPr>
        <w:t xml:space="preserve"> е </w:t>
      </w:r>
      <w:proofErr w:type="spellStart"/>
      <w:r>
        <w:rPr>
          <w:rFonts w:ascii="Nimbus Roman" w:hAnsi="Nimbus Roman"/>
          <w:b/>
          <w:sz w:val="28"/>
          <w:szCs w:val="28"/>
        </w:rPr>
        <w:t>ш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и л:</w:t>
      </w:r>
    </w:p>
    <w:p w:rsidR="00B83372" w:rsidRDefault="00D927CF">
      <w:pPr>
        <w:ind w:firstLine="85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1. Утвердить ключевые показатели оценки результативности и эффективности контрольной деятельности и их целевые значения, индикативные показатели по муниципальному контролю на автомобильном транспорте и в дорожном хозяйстве на территории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 на 2025 год (прилагается);</w:t>
      </w:r>
    </w:p>
    <w:p w:rsidR="00B83372" w:rsidRDefault="00D927CF">
      <w:pPr>
        <w:ind w:firstLine="85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2. Признать утратившим силу решение четвертого созыва Муниципального совета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 от 27.09.2024г. №13/95 индикативных показателей по муниципальному контролю на автомобильном транспорте и в дорожном хозяйстве на территории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района»;</w:t>
      </w:r>
    </w:p>
    <w:p w:rsidR="00B83372" w:rsidRDefault="00D927CF">
      <w:pPr>
        <w:ind w:firstLine="85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3.</w:t>
      </w:r>
      <w:r>
        <w:rPr>
          <w:rFonts w:ascii="Nimbus Roman" w:hAnsi="Nimbus Roman"/>
          <w:sz w:val="28"/>
          <w:szCs w:val="28"/>
          <w:highlight w:val="white"/>
        </w:rPr>
        <w:t xml:space="preserve"> Опубликовать настоящее решение в сетевом издании «</w:t>
      </w:r>
      <w:proofErr w:type="spellStart"/>
      <w:r>
        <w:rPr>
          <w:rFonts w:ascii="Nimbus Roman" w:hAnsi="Nimbus Roman"/>
          <w:sz w:val="28"/>
          <w:szCs w:val="28"/>
          <w:highlight w:val="white"/>
        </w:rPr>
        <w:t>Ровеньская</w:t>
      </w:r>
      <w:proofErr w:type="spellEnd"/>
      <w:r>
        <w:rPr>
          <w:rFonts w:ascii="Nimbus Roman" w:hAnsi="Nimbus Roman"/>
          <w:sz w:val="28"/>
          <w:szCs w:val="28"/>
          <w:highlight w:val="white"/>
        </w:rPr>
        <w:t xml:space="preserve"> нива»;</w:t>
      </w:r>
    </w:p>
    <w:p w:rsidR="00B83372" w:rsidRDefault="00D927CF">
      <w:pPr>
        <w:ind w:firstLine="85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4</w:t>
      </w:r>
      <w:r>
        <w:rPr>
          <w:rFonts w:ascii="Nimbus Roman" w:hAnsi="Nimbus Roman"/>
          <w:sz w:val="28"/>
          <w:szCs w:val="28"/>
          <w:highlight w:val="white"/>
        </w:rPr>
        <w:t>. Настоящее решение вступает в силу со дня его официального опубликования;</w:t>
      </w:r>
    </w:p>
    <w:p w:rsidR="00B83372" w:rsidRDefault="00D927CF">
      <w:pPr>
        <w:ind w:firstLine="85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5. </w:t>
      </w:r>
      <w:proofErr w:type="gramStart"/>
      <w:r>
        <w:rPr>
          <w:rFonts w:ascii="Nimbus Roman" w:hAnsi="Nimbus Roman"/>
          <w:sz w:val="28"/>
          <w:szCs w:val="28"/>
        </w:rPr>
        <w:t>Контроль за</w:t>
      </w:r>
      <w:proofErr w:type="gramEnd"/>
      <w:r>
        <w:rPr>
          <w:rFonts w:ascii="Nimbus Roman" w:hAnsi="Nimbus Roman"/>
          <w:sz w:val="28"/>
          <w:szCs w:val="28"/>
        </w:rPr>
        <w:t xml:space="preserve"> исполнением решения возложить на администрацию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района.</w:t>
      </w:r>
    </w:p>
    <w:p w:rsidR="00B83372" w:rsidRDefault="00B83372" w:rsidP="00C54DA1">
      <w:pPr>
        <w:jc w:val="both"/>
        <w:rPr>
          <w:rFonts w:ascii="Nimbus Roman" w:hAnsi="Nimbus Roman"/>
          <w:sz w:val="28"/>
          <w:szCs w:val="28"/>
          <w:highlight w:val="white"/>
        </w:rPr>
      </w:pPr>
    </w:p>
    <w:p w:rsidR="00B83372" w:rsidRDefault="00B83372">
      <w:pPr>
        <w:ind w:firstLine="540"/>
        <w:jc w:val="both"/>
        <w:rPr>
          <w:rFonts w:ascii="Nimbus Roman" w:hAnsi="Nimbus Roman"/>
          <w:sz w:val="28"/>
          <w:szCs w:val="28"/>
          <w:highlight w:val="white"/>
        </w:rPr>
      </w:pPr>
    </w:p>
    <w:p w:rsidR="00B83372" w:rsidRDefault="00D927CF">
      <w:pPr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 w:rsidR="00786752" w:rsidRDefault="00D927CF" w:rsidP="007062CF">
      <w:pPr>
        <w:jc w:val="both"/>
        <w:rPr>
          <w:rFonts w:ascii="Nimbus Roman" w:hAnsi="Nimbus Roman"/>
          <w:b/>
          <w:sz w:val="28"/>
          <w:szCs w:val="28"/>
          <w:highlight w:val="white"/>
        </w:rPr>
      </w:pPr>
      <w:r>
        <w:rPr>
          <w:rFonts w:ascii="Nimbus Roman" w:hAnsi="Nimbus Roman"/>
          <w:b/>
          <w:sz w:val="28"/>
          <w:szCs w:val="28"/>
          <w:highlight w:val="white"/>
        </w:rPr>
        <w:tab/>
        <w:t xml:space="preserve"> 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района   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 В.А. Некрасов</w:t>
      </w:r>
    </w:p>
    <w:p w:rsidR="00786752" w:rsidRDefault="00786752">
      <w:pPr>
        <w:keepNext w:val="0"/>
        <w:keepLines w:val="0"/>
        <w:widowControl/>
        <w:contextualSpacing w:val="0"/>
        <w:rPr>
          <w:rFonts w:ascii="Nimbus Roman" w:hAnsi="Nimbus Roman"/>
          <w:b/>
          <w:sz w:val="28"/>
          <w:szCs w:val="28"/>
          <w:highlight w:val="white"/>
        </w:rPr>
      </w:pPr>
      <w:r>
        <w:rPr>
          <w:rFonts w:ascii="Nimbus Roman" w:hAnsi="Nimbus Roman"/>
          <w:b/>
          <w:sz w:val="28"/>
          <w:szCs w:val="28"/>
          <w:highlight w:val="white"/>
        </w:rPr>
        <w:br w:type="page"/>
      </w:r>
    </w:p>
    <w:p w:rsidR="00786752" w:rsidRDefault="00786752" w:rsidP="007062CF">
      <w:pPr>
        <w:jc w:val="both"/>
        <w:rPr>
          <w:rFonts w:ascii="Nimbus Roman" w:hAnsi="Nimbus Roman"/>
          <w:b/>
          <w:sz w:val="28"/>
          <w:szCs w:val="28"/>
        </w:rPr>
        <w:sectPr w:rsidR="00786752" w:rsidSect="00786752">
          <w:pgSz w:w="11906" w:h="16838"/>
          <w:pgMar w:top="1134" w:right="424" w:bottom="1134" w:left="1418" w:header="0" w:footer="0" w:gutter="0"/>
          <w:cols w:space="720"/>
          <w:formProt w:val="0"/>
          <w:docGrid w:linePitch="100"/>
        </w:sectPr>
      </w:pPr>
    </w:p>
    <w:p w:rsidR="00B83372" w:rsidRDefault="00C54DA1">
      <w:pPr>
        <w:ind w:right="424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lastRenderedPageBreak/>
        <w:t>Пр</w:t>
      </w:r>
      <w:r w:rsidR="00D927CF">
        <w:rPr>
          <w:rFonts w:ascii="Nimbus Roman" w:hAnsi="Nimbus Roman"/>
          <w:b/>
          <w:sz w:val="28"/>
          <w:szCs w:val="28"/>
        </w:rPr>
        <w:t>иложение №1</w:t>
      </w:r>
    </w:p>
    <w:p w:rsidR="00B83372" w:rsidRDefault="00D927CF">
      <w:pPr>
        <w:ind w:right="424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к решению Муниципального совета</w:t>
      </w:r>
    </w:p>
    <w:p w:rsidR="00B83372" w:rsidRDefault="00D927CF">
      <w:pPr>
        <w:ind w:right="424"/>
        <w:jc w:val="right"/>
        <w:rPr>
          <w:rFonts w:ascii="Nimbus Roman" w:hAnsi="Nimbus Roman"/>
          <w:sz w:val="28"/>
          <w:szCs w:val="28"/>
        </w:rPr>
      </w:pP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</w:p>
    <w:p w:rsidR="00B83372" w:rsidRDefault="00D927CF">
      <w:pPr>
        <w:ind w:right="424"/>
        <w:jc w:val="right"/>
      </w:pPr>
      <w:r>
        <w:rPr>
          <w:rFonts w:ascii="Nimbus Roman" w:hAnsi="Nimbus Roman"/>
          <w:sz w:val="28"/>
          <w:szCs w:val="28"/>
        </w:rPr>
        <w:t>от 27.06.2025г. №23/156</w:t>
      </w:r>
    </w:p>
    <w:p w:rsidR="00B83372" w:rsidRDefault="00B83372">
      <w:pPr>
        <w:ind w:right="424"/>
        <w:jc w:val="both"/>
        <w:rPr>
          <w:rFonts w:ascii="Nimbus Roman" w:hAnsi="Nimbus Roman"/>
          <w:b/>
          <w:sz w:val="28"/>
          <w:szCs w:val="28"/>
        </w:rPr>
      </w:pPr>
    </w:p>
    <w:p w:rsidR="00B83372" w:rsidRDefault="00D927CF">
      <w:pPr>
        <w:ind w:right="424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Перечень</w:t>
      </w:r>
    </w:p>
    <w:p w:rsidR="00B83372" w:rsidRDefault="00D927CF">
      <w:pPr>
        <w:ind w:left="-284" w:firstLine="568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B83372" w:rsidRDefault="00D927CF">
      <w:pPr>
        <w:ind w:left="-284" w:firstLine="568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 xml:space="preserve">контрольной деятельности и их целевые значения администрации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и ее структурных подразделений на территории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на 2025 год</w:t>
      </w:r>
    </w:p>
    <w:p w:rsidR="00B83372" w:rsidRDefault="00B83372">
      <w:pPr>
        <w:rPr>
          <w:rFonts w:ascii="Nimbus Roman" w:hAnsi="Nimbus Roman"/>
          <w:sz w:val="28"/>
          <w:szCs w:val="28"/>
        </w:rPr>
      </w:pPr>
    </w:p>
    <w:tbl>
      <w:tblPr>
        <w:tblW w:w="15310" w:type="dxa"/>
        <w:tblInd w:w="-414" w:type="dxa"/>
        <w:tblLayout w:type="fixed"/>
        <w:tblCellMar>
          <w:left w:w="5" w:type="dxa"/>
          <w:right w:w="103" w:type="dxa"/>
        </w:tblCellMar>
        <w:tblLook w:val="0000"/>
      </w:tblPr>
      <w:tblGrid>
        <w:gridCol w:w="1986"/>
        <w:gridCol w:w="1842"/>
        <w:gridCol w:w="3119"/>
        <w:gridCol w:w="1843"/>
        <w:gridCol w:w="2269"/>
        <w:gridCol w:w="4251"/>
      </w:tblGrid>
      <w:tr w:rsidR="00B833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Формула расчета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Комментарии (интерпретация значений)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Значение показателя</w:t>
            </w:r>
          </w:p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proofErr w:type="gramStart"/>
            <w:r>
              <w:rPr>
                <w:rFonts w:ascii="Nimbus Roman" w:hAnsi="Nimbus Roman"/>
                <w:b/>
                <w:sz w:val="28"/>
                <w:szCs w:val="28"/>
              </w:rPr>
              <w:t>(текущее/</w:t>
            </w:r>
            <w:proofErr w:type="gramEnd"/>
          </w:p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базовое)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Источник данных для определения значения</w:t>
            </w:r>
          </w:p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показателя</w:t>
            </w:r>
          </w:p>
        </w:tc>
      </w:tr>
      <w:tr w:rsidR="00B833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6</w:t>
            </w:r>
          </w:p>
        </w:tc>
      </w:tr>
      <w:tr w:rsidR="00B83372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spacing w:line="283" w:lineRule="exact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Наименование органа контроля: Управление капитального строительства, транспорта, ЖКХ и топливно-энергетического комплекса</w:t>
            </w:r>
          </w:p>
          <w:p w:rsidR="00B83372" w:rsidRDefault="00D927CF">
            <w:pPr>
              <w:spacing w:line="283" w:lineRule="exact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Nimbus Roman" w:hAnsi="Nimbus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b/>
                <w:sz w:val="28"/>
                <w:szCs w:val="28"/>
              </w:rPr>
              <w:t xml:space="preserve"> района</w:t>
            </w:r>
          </w:p>
        </w:tc>
      </w:tr>
      <w:tr w:rsidR="00B83372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  <w:highlight w:val="white"/>
              </w:rPr>
              <w:t>Наименование вида контрольной деятельности:</w:t>
            </w:r>
          </w:p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  <w:highlight w:val="white"/>
              </w:rPr>
              <w:t>Муниципальный контроль на автомобильном транспорте и в дорожном хозяйстве</w:t>
            </w:r>
          </w:p>
          <w:p w:rsidR="00B83372" w:rsidRDefault="00B83372">
            <w:pPr>
              <w:jc w:val="center"/>
              <w:rPr>
                <w:rFonts w:ascii="Nimbus Roman" w:hAnsi="Nimbus Roman"/>
                <w:color w:val="FF0000"/>
                <w:sz w:val="28"/>
                <w:szCs w:val="28"/>
              </w:rPr>
            </w:pPr>
          </w:p>
        </w:tc>
      </w:tr>
      <w:tr w:rsidR="00B833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Количество случаев, при которых причинен вред (ущерб) жизни и здоровью граждан в дорожно-транспортных происшествиях </w:t>
            </w:r>
            <w:r>
              <w:rPr>
                <w:rFonts w:ascii="Nimbus Roman" w:hAnsi="Nimbus Roman"/>
                <w:sz w:val="28"/>
                <w:szCs w:val="28"/>
              </w:rPr>
              <w:lastRenderedPageBreak/>
              <w:t>в результате нарушения обязательных требований,</w:t>
            </w:r>
            <w:r>
              <w:rPr>
                <w:rFonts w:ascii="Nimbus Roman" w:hAnsi="Nimbus Roman"/>
                <w:sz w:val="28"/>
                <w:szCs w:val="28"/>
              </w:rPr>
              <w:br/>
              <w:t>на 100 тыс. перевезенных пассажиров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lastRenderedPageBreak/>
              <w:t>К</w:t>
            </w:r>
            <w:r>
              <w:rPr>
                <w:rFonts w:ascii="Nimbus Roman" w:hAnsi="Nimbus Roman"/>
                <w:sz w:val="28"/>
                <w:szCs w:val="28"/>
                <w:vertAlign w:val="subscript"/>
              </w:rPr>
              <w:t>с</w:t>
            </w:r>
            <w:proofErr w:type="gramStart"/>
            <w:r>
              <w:rPr>
                <w:rFonts w:ascii="Nimbus Roman" w:hAnsi="Nimbus Roman"/>
                <w:sz w:val="28"/>
                <w:szCs w:val="28"/>
                <w:vertAlign w:val="subscript"/>
              </w:rPr>
              <w:t xml:space="preserve"> = </w:t>
            </w:r>
            <w:r>
              <w:rPr>
                <w:rFonts w:ascii="Nimbus Roman" w:hAnsi="Nimbus Roman"/>
                <w:sz w:val="28"/>
                <w:szCs w:val="28"/>
              </w:rPr>
              <w:t>А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/В×100 тыс.</w:t>
            </w:r>
          </w:p>
          <w:p w:rsidR="00B83372" w:rsidRDefault="00B83372">
            <w:pPr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К</w:t>
            </w:r>
            <w:r>
              <w:rPr>
                <w:rFonts w:ascii="Nimbus Roman" w:hAnsi="Nimbus Roman"/>
                <w:sz w:val="28"/>
                <w:szCs w:val="28"/>
                <w:vertAlign w:val="subscript"/>
              </w:rPr>
              <w:t xml:space="preserve">с </w:t>
            </w:r>
            <w:r>
              <w:rPr>
                <w:rFonts w:ascii="Nimbus Roman" w:hAnsi="Nimbus Roman"/>
                <w:sz w:val="28"/>
                <w:szCs w:val="28"/>
              </w:rPr>
              <w:t>– количество случаев, при которых причинен вред (ущерб) жизни и здоровью граждан в дорожно-транспортных происшествиях;</w:t>
            </w:r>
          </w:p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А – количество случаев, при которых причинен вред (ущерб) жизни и здоровью граждан за </w:t>
            </w:r>
            <w:r>
              <w:rPr>
                <w:rFonts w:ascii="Nimbus Roman" w:hAnsi="Nimbus Roman"/>
                <w:sz w:val="28"/>
                <w:szCs w:val="28"/>
              </w:rPr>
              <w:lastRenderedPageBreak/>
              <w:t>отчетный период;</w:t>
            </w:r>
          </w:p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 – общее количество случаев (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– транспортных происшествий) на территории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lastRenderedPageBreak/>
              <w:t>10%</w:t>
            </w:r>
          </w:p>
          <w:p w:rsidR="00B83372" w:rsidRDefault="00B83372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9%</w:t>
            </w:r>
          </w:p>
          <w:p w:rsidR="00B83372" w:rsidRDefault="00B83372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данные ГАИ ОМВД России по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Ровеньскому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району</w:t>
            </w:r>
          </w:p>
        </w:tc>
      </w:tr>
      <w:tr w:rsidR="00B833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spacing w:line="240" w:lineRule="atLeast"/>
              <w:ind w:left="34" w:hanging="34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lastRenderedPageBreak/>
              <w:t>Доля протяженности автомобильных дорог муниципального значения, соответствующих нормативным требованиям</w:t>
            </w:r>
            <w:r>
              <w:rPr>
                <w:rFonts w:ascii="Nimbus Roman" w:hAnsi="Nimbus Roman"/>
                <w:sz w:val="28"/>
                <w:szCs w:val="28"/>
              </w:rPr>
              <w:br/>
              <w:t xml:space="preserve">к их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транспортно-эксплуатацион-ному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состоянию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А</w:t>
            </w:r>
            <w:r>
              <w:rPr>
                <w:rFonts w:ascii="Nimbus Roman" w:hAnsi="Nimbus Roman"/>
                <w:sz w:val="28"/>
                <w:szCs w:val="28"/>
                <w:vertAlign w:val="subscript"/>
              </w:rPr>
              <w:t xml:space="preserve"> =</w:t>
            </w:r>
          </w:p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r>
              <w:rPr>
                <w:rFonts w:ascii="Nimbus Roman" w:hAnsi="Nimbus Roman"/>
                <w:sz w:val="28"/>
                <w:szCs w:val="28"/>
                <w:u w:val="single"/>
                <w:vertAlign w:val="subscript"/>
              </w:rPr>
              <w:t>Lсоотв</w:t>
            </w:r>
            <w:proofErr w:type="gramStart"/>
            <w:r>
              <w:rPr>
                <w:rFonts w:ascii="Nimbus Roman" w:hAnsi="Nimbus Roman"/>
                <w:sz w:val="28"/>
                <w:szCs w:val="28"/>
                <w:u w:val="single"/>
                <w:vertAlign w:val="subscript"/>
              </w:rPr>
              <w:t>.а</w:t>
            </w:r>
            <w:proofErr w:type="spellEnd"/>
            <w:proofErr w:type="gramEnd"/>
            <w:r>
              <w:rPr>
                <w:rFonts w:ascii="Nimbus Roman" w:hAnsi="Nimbus Roman"/>
                <w:sz w:val="28"/>
                <w:szCs w:val="28"/>
                <w:u w:val="single"/>
                <w:vertAlign w:val="subscript"/>
              </w:rPr>
              <w:t>/</w:t>
            </w:r>
            <w:proofErr w:type="spellStart"/>
            <w:r>
              <w:rPr>
                <w:rFonts w:ascii="Nimbus Roman" w:hAnsi="Nimbus Roman"/>
                <w:sz w:val="28"/>
                <w:szCs w:val="28"/>
                <w:u w:val="single"/>
                <w:vertAlign w:val="subscript"/>
              </w:rPr>
              <w:t>д</w:t>
            </w:r>
            <w:proofErr w:type="spellEnd"/>
            <w:r>
              <w:rPr>
                <w:rFonts w:ascii="Nimbus Roman" w:hAnsi="Nimbus Roman"/>
                <w:sz w:val="28"/>
                <w:szCs w:val="28"/>
                <w:u w:val="single"/>
                <w:vertAlign w:val="subscript"/>
              </w:rPr>
              <w:t xml:space="preserve"> </w:t>
            </w:r>
            <w:r>
              <w:rPr>
                <w:rFonts w:ascii="Nimbus Roman" w:hAnsi="Nimbus Roman"/>
                <w:sz w:val="28"/>
                <w:szCs w:val="28"/>
              </w:rPr>
              <w:t>× 100%</w:t>
            </w:r>
          </w:p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mbus Roman" w:hAnsi="Nimbus Roman"/>
                <w:sz w:val="28"/>
                <w:szCs w:val="28"/>
                <w:vertAlign w:val="subscript"/>
              </w:rPr>
              <w:t>L</w:t>
            </w:r>
            <w:proofErr w:type="gramEnd"/>
            <w:r>
              <w:rPr>
                <w:rFonts w:ascii="Nimbus Roman" w:hAnsi="Nimbus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А– 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до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ля протяженности автомобильных дорог муниципального значения, соответствующих нормативным требованиям</w:t>
            </w:r>
            <w:r>
              <w:rPr>
                <w:rFonts w:ascii="Nimbus Roman" w:hAnsi="Nimbus Roman"/>
                <w:sz w:val="28"/>
                <w:szCs w:val="28"/>
              </w:rPr>
              <w:br/>
              <w:t>к их транспортно-эксплуатационному состоянию;</w:t>
            </w:r>
          </w:p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r>
              <w:rPr>
                <w:rFonts w:ascii="Nimbus Roman" w:hAnsi="Nimbus Roman"/>
                <w:sz w:val="28"/>
                <w:szCs w:val="28"/>
              </w:rPr>
              <w:t>L</w:t>
            </w:r>
            <w:r>
              <w:rPr>
                <w:rFonts w:ascii="Nimbus Roman" w:hAnsi="Nimbus Roman"/>
                <w:sz w:val="28"/>
                <w:szCs w:val="28"/>
                <w:vertAlign w:val="subscript"/>
              </w:rPr>
              <w:t>соотв</w:t>
            </w:r>
            <w:proofErr w:type="gramStart"/>
            <w:r>
              <w:rPr>
                <w:rFonts w:ascii="Nimbus Roman" w:hAnsi="Nimbus Roman"/>
                <w:sz w:val="28"/>
                <w:szCs w:val="28"/>
                <w:vertAlign w:val="subscript"/>
              </w:rPr>
              <w:t>.а</w:t>
            </w:r>
            <w:proofErr w:type="spellEnd"/>
            <w:proofErr w:type="gramEnd"/>
            <w:r>
              <w:rPr>
                <w:rFonts w:ascii="Nimbus Roman" w:hAnsi="Nimbus Roman"/>
                <w:sz w:val="28"/>
                <w:szCs w:val="28"/>
                <w:vertAlign w:val="subscript"/>
              </w:rPr>
              <w:t>/</w:t>
            </w:r>
            <w:proofErr w:type="spellStart"/>
            <w:r>
              <w:rPr>
                <w:rFonts w:ascii="Nimbus Roman" w:hAnsi="Nimbus Roman"/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– протяженность автомобильных дорог муниципального значения, соответствующих нормативным требованиям;</w:t>
            </w:r>
          </w:p>
          <w:p w:rsidR="00B83372" w:rsidRDefault="00D927CF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mbus Roman" w:hAnsi="Nimbus Roman"/>
                <w:sz w:val="28"/>
                <w:szCs w:val="28"/>
              </w:rPr>
              <w:t>L</w:t>
            </w:r>
            <w:proofErr w:type="gramEnd"/>
            <w:r>
              <w:rPr>
                <w:rFonts w:ascii="Nimbus Roman" w:hAnsi="Nimbus Roman"/>
                <w:sz w:val="28"/>
                <w:szCs w:val="28"/>
                <w:vertAlign w:val="subscript"/>
              </w:rPr>
              <w:t>общ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– общая протяженность автомобильных дорог муниципального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50%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56%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372" w:rsidRDefault="00D927CF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данные отдела капитального строительства и транспорта УКС администрации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района</w:t>
            </w:r>
          </w:p>
        </w:tc>
      </w:tr>
    </w:tbl>
    <w:p w:rsidR="00B83372" w:rsidRDefault="00B83372">
      <w:pPr>
        <w:sectPr w:rsidR="00B83372">
          <w:pgSz w:w="16838" w:h="11906" w:orient="landscape"/>
          <w:pgMar w:top="1418" w:right="1134" w:bottom="284" w:left="1134" w:header="0" w:footer="0" w:gutter="0"/>
          <w:cols w:space="720"/>
          <w:formProt w:val="0"/>
          <w:docGrid w:linePitch="100"/>
        </w:sectPr>
      </w:pPr>
    </w:p>
    <w:p w:rsidR="00B83372" w:rsidRDefault="00D927CF">
      <w:pPr>
        <w:ind w:right="708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lastRenderedPageBreak/>
        <w:t>Приложение №2</w:t>
      </w:r>
    </w:p>
    <w:p w:rsidR="00B83372" w:rsidRDefault="00D927CF">
      <w:pPr>
        <w:ind w:right="708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к решению Муниципального совета</w:t>
      </w:r>
    </w:p>
    <w:p w:rsidR="00B83372" w:rsidRDefault="00D927CF">
      <w:pPr>
        <w:ind w:right="708"/>
        <w:jc w:val="right"/>
        <w:rPr>
          <w:rFonts w:ascii="Nimbus Roman" w:hAnsi="Nimbus Roman"/>
          <w:sz w:val="28"/>
          <w:szCs w:val="28"/>
        </w:rPr>
      </w:pP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</w:p>
    <w:p w:rsidR="00B83372" w:rsidRDefault="00D927CF">
      <w:pPr>
        <w:ind w:right="708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от 27.06.2025г. №23/156</w:t>
      </w:r>
    </w:p>
    <w:p w:rsidR="00B83372" w:rsidRDefault="00B83372">
      <w:pPr>
        <w:jc w:val="center"/>
        <w:rPr>
          <w:rFonts w:ascii="Nimbus Roman" w:hAnsi="Nimbus Roman"/>
          <w:sz w:val="28"/>
          <w:szCs w:val="28"/>
        </w:rPr>
      </w:pPr>
    </w:p>
    <w:p w:rsidR="00B83372" w:rsidRDefault="00D927CF">
      <w:pPr>
        <w:ind w:left="567" w:right="850"/>
        <w:jc w:val="center"/>
        <w:rPr>
          <w:rFonts w:ascii="Nimbus Roman" w:hAnsi="Nimbus Roman"/>
          <w:sz w:val="28"/>
          <w:szCs w:val="28"/>
        </w:rPr>
      </w:pPr>
      <w:bookmarkStart w:id="0" w:name="undefined"/>
      <w:r>
        <w:rPr>
          <w:rFonts w:ascii="Nimbus Roman" w:hAnsi="Nimbus Roman"/>
          <w:b/>
          <w:sz w:val="28"/>
          <w:szCs w:val="28"/>
        </w:rPr>
        <w:t xml:space="preserve">Перечень индикативных показателей по муниципальному контролю на автомобильном транспорте и в дорожном хозяйстве на территории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на 2025 год</w:t>
      </w:r>
      <w:bookmarkEnd w:id="0"/>
    </w:p>
    <w:p w:rsidR="00B83372" w:rsidRDefault="00B83372">
      <w:pPr>
        <w:jc w:val="center"/>
        <w:rPr>
          <w:rFonts w:ascii="Nimbus Roman" w:hAnsi="Nimbus Roman"/>
          <w:b/>
          <w:sz w:val="28"/>
          <w:szCs w:val="28"/>
        </w:rPr>
      </w:pP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4) количество контрольных (надзорных) мероприятий с взаимодействием по каждому виду КНМ, проведенных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6) количество обязательных профилактических визитов, проведенных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8) количество профилактических мероприятий, проведенных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lastRenderedPageBreak/>
        <w:t>15)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16) количество учтенных контролируемых лиц на конец отчетного периода;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18) общее количество жалоб, поданных контролируемыми лицами в досудебном порядке,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20) количество жалоб, поданных контролируемыми лицами в досудебном порядке, по </w:t>
      </w:r>
      <w:proofErr w:type="gramStart"/>
      <w:r>
        <w:rPr>
          <w:rFonts w:ascii="Nimbus Roman" w:hAnsi="Nimbus Roman"/>
          <w:sz w:val="28"/>
          <w:szCs w:val="28"/>
        </w:rPr>
        <w:t>итогам</w:t>
      </w:r>
      <w:proofErr w:type="gramEnd"/>
      <w:r>
        <w:rPr>
          <w:rFonts w:ascii="Nimbus Roman" w:hAnsi="Nimbus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21)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22)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83372" w:rsidRDefault="00D927CF">
      <w:pPr>
        <w:ind w:firstLine="39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rFonts w:ascii="Nimbus Roman" w:hAnsi="Nimbus Roman"/>
          <w:sz w:val="28"/>
          <w:szCs w:val="28"/>
        </w:rPr>
        <w:t>результаты</w:t>
      </w:r>
      <w:proofErr w:type="gramEnd"/>
      <w:r>
        <w:rPr>
          <w:rFonts w:ascii="Nimbus Roman" w:hAnsi="Nimbus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B83372" w:rsidRDefault="00B83372">
      <w:pPr>
        <w:jc w:val="both"/>
        <w:rPr>
          <w:rFonts w:ascii="Nimbus Roman" w:hAnsi="Nimbus Roman"/>
          <w:b/>
          <w:sz w:val="28"/>
          <w:szCs w:val="28"/>
        </w:rPr>
      </w:pPr>
    </w:p>
    <w:p w:rsidR="00B83372" w:rsidRDefault="00B83372">
      <w:pPr>
        <w:ind w:firstLine="720"/>
        <w:rPr>
          <w:rFonts w:ascii="Nimbus Roman" w:hAnsi="Nimbus Roman"/>
          <w:sz w:val="28"/>
          <w:szCs w:val="28"/>
        </w:rPr>
      </w:pPr>
    </w:p>
    <w:p w:rsidR="00B83372" w:rsidRDefault="00B83372">
      <w:pPr>
        <w:ind w:firstLine="720"/>
        <w:jc w:val="center"/>
        <w:rPr>
          <w:rFonts w:ascii="Nimbus Roman" w:hAnsi="Nimbus Roman"/>
          <w:sz w:val="28"/>
          <w:szCs w:val="28"/>
        </w:rPr>
      </w:pPr>
    </w:p>
    <w:sectPr w:rsidR="00B83372" w:rsidSect="00B83372">
      <w:pgSz w:w="12240" w:h="15840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0"/>
  <w:characterSpacingControl w:val="doNotCompress"/>
  <w:compat>
    <w:doNotBreakWrappedTables/>
  </w:compat>
  <w:rsids>
    <w:rsidRoot w:val="00B83372"/>
    <w:rsid w:val="00672ACF"/>
    <w:rsid w:val="007062CF"/>
    <w:rsid w:val="00786752"/>
    <w:rsid w:val="00B83372"/>
    <w:rsid w:val="00C54DA1"/>
    <w:rsid w:val="00D927CF"/>
    <w:rsid w:val="00E67DBE"/>
    <w:rsid w:val="00FE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oto Serif CJK SC" w:hAnsi="PT Astra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72"/>
    <w:pPr>
      <w:keepNext/>
      <w:keepLines/>
      <w:widowControl w:val="0"/>
      <w:contextualSpacing/>
    </w:pPr>
    <w:rPr>
      <w:rFonts w:ascii="0" w:eastAsia="0" w:hAnsi="0" w:cs="0"/>
      <w:color w:val="000000"/>
    </w:rPr>
  </w:style>
  <w:style w:type="paragraph" w:styleId="1">
    <w:name w:val="heading 1"/>
    <w:basedOn w:val="a0"/>
    <w:qFormat/>
    <w:rsid w:val="00B83372"/>
    <w:pPr>
      <w:spacing w:before="480" w:after="200"/>
      <w:outlineLvl w:val="0"/>
    </w:pPr>
    <w:rPr>
      <w:rFonts w:ascii="0" w:eastAsia="0" w:hAnsi="0" w:cs="0"/>
      <w:sz w:val="40"/>
      <w:szCs w:val="24"/>
    </w:rPr>
  </w:style>
  <w:style w:type="paragraph" w:styleId="2">
    <w:name w:val="heading 2"/>
    <w:basedOn w:val="a0"/>
    <w:qFormat/>
    <w:rsid w:val="00B83372"/>
    <w:pPr>
      <w:spacing w:before="360" w:after="200"/>
      <w:outlineLvl w:val="1"/>
    </w:pPr>
    <w:rPr>
      <w:rFonts w:ascii="0" w:eastAsia="0" w:hAnsi="0" w:cs="0"/>
      <w:sz w:val="34"/>
      <w:szCs w:val="24"/>
    </w:rPr>
  </w:style>
  <w:style w:type="paragraph" w:styleId="3">
    <w:name w:val="heading 3"/>
    <w:basedOn w:val="a0"/>
    <w:qFormat/>
    <w:rsid w:val="00B83372"/>
    <w:pPr>
      <w:spacing w:before="320" w:after="200"/>
      <w:outlineLvl w:val="2"/>
    </w:pPr>
    <w:rPr>
      <w:rFonts w:ascii="0" w:eastAsia="0" w:hAnsi="0" w:cs="0"/>
      <w:sz w:val="30"/>
      <w:szCs w:val="24"/>
    </w:rPr>
  </w:style>
  <w:style w:type="paragraph" w:styleId="4">
    <w:name w:val="heading 4"/>
    <w:basedOn w:val="a0"/>
    <w:qFormat/>
    <w:rsid w:val="00B83372"/>
    <w:pPr>
      <w:spacing w:before="320" w:after="200"/>
      <w:outlineLvl w:val="3"/>
    </w:pPr>
    <w:rPr>
      <w:rFonts w:ascii="0" w:eastAsia="0" w:hAnsi="0" w:cs="0"/>
      <w:b/>
      <w:sz w:val="26"/>
      <w:szCs w:val="24"/>
    </w:rPr>
  </w:style>
  <w:style w:type="paragraph" w:styleId="5">
    <w:name w:val="heading 5"/>
    <w:basedOn w:val="a0"/>
    <w:qFormat/>
    <w:rsid w:val="00B83372"/>
    <w:pPr>
      <w:spacing w:before="320" w:after="200"/>
      <w:outlineLvl w:val="4"/>
    </w:pPr>
    <w:rPr>
      <w:rFonts w:ascii="0" w:eastAsia="0" w:hAnsi="0" w:cs="0"/>
      <w:b/>
      <w:sz w:val="24"/>
      <w:szCs w:val="24"/>
    </w:rPr>
  </w:style>
  <w:style w:type="paragraph" w:styleId="6">
    <w:name w:val="heading 6"/>
    <w:basedOn w:val="a0"/>
    <w:qFormat/>
    <w:rsid w:val="00B83372"/>
    <w:pPr>
      <w:spacing w:before="320" w:after="200"/>
      <w:outlineLvl w:val="5"/>
    </w:pPr>
    <w:rPr>
      <w:rFonts w:ascii="0" w:eastAsia="0" w:hAnsi="0" w:cs="0"/>
      <w:b/>
      <w:sz w:val="22"/>
      <w:szCs w:val="24"/>
    </w:rPr>
  </w:style>
  <w:style w:type="paragraph" w:styleId="7">
    <w:name w:val="heading 7"/>
    <w:basedOn w:val="a0"/>
    <w:qFormat/>
    <w:rsid w:val="00B83372"/>
    <w:pPr>
      <w:spacing w:before="320" w:after="200"/>
      <w:outlineLvl w:val="6"/>
    </w:pPr>
    <w:rPr>
      <w:rFonts w:ascii="0" w:eastAsia="0" w:hAnsi="0" w:cs="0"/>
      <w:b/>
      <w:i/>
      <w:sz w:val="22"/>
      <w:szCs w:val="24"/>
    </w:rPr>
  </w:style>
  <w:style w:type="paragraph" w:styleId="8">
    <w:name w:val="heading 8"/>
    <w:basedOn w:val="a0"/>
    <w:qFormat/>
    <w:rsid w:val="00B83372"/>
    <w:pPr>
      <w:spacing w:before="320" w:after="200"/>
      <w:outlineLvl w:val="7"/>
    </w:pPr>
    <w:rPr>
      <w:rFonts w:ascii="0" w:eastAsia="0" w:hAnsi="0" w:cs="0"/>
      <w:i/>
      <w:sz w:val="22"/>
      <w:szCs w:val="24"/>
    </w:rPr>
  </w:style>
  <w:style w:type="paragraph" w:styleId="9">
    <w:name w:val="heading 9"/>
    <w:basedOn w:val="a0"/>
    <w:qFormat/>
    <w:rsid w:val="00B83372"/>
    <w:pPr>
      <w:spacing w:before="320" w:after="200"/>
      <w:outlineLvl w:val="8"/>
    </w:pPr>
    <w:rPr>
      <w:rFonts w:ascii="0" w:eastAsia="0" w:hAnsi="0" w:cs="0"/>
      <w:i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qFormat/>
    <w:rsid w:val="00B83372"/>
    <w:rPr>
      <w:rFonts w:ascii="0" w:hAnsi="0"/>
      <w:sz w:val="40"/>
    </w:rPr>
  </w:style>
  <w:style w:type="character" w:customStyle="1" w:styleId="Heading2Char">
    <w:name w:val="Heading 2 Char"/>
    <w:qFormat/>
    <w:rsid w:val="00B83372"/>
    <w:rPr>
      <w:rFonts w:ascii="0" w:hAnsi="0"/>
      <w:sz w:val="34"/>
    </w:rPr>
  </w:style>
  <w:style w:type="character" w:customStyle="1" w:styleId="Heading3Char">
    <w:name w:val="Heading 3 Char"/>
    <w:qFormat/>
    <w:rsid w:val="00B83372"/>
    <w:rPr>
      <w:rFonts w:ascii="0" w:hAnsi="0"/>
      <w:sz w:val="30"/>
    </w:rPr>
  </w:style>
  <w:style w:type="character" w:customStyle="1" w:styleId="Heading4Char">
    <w:name w:val="Heading 4 Char"/>
    <w:qFormat/>
    <w:rsid w:val="00B83372"/>
    <w:rPr>
      <w:rFonts w:ascii="0" w:hAnsi="0"/>
      <w:b/>
      <w:sz w:val="26"/>
    </w:rPr>
  </w:style>
  <w:style w:type="character" w:customStyle="1" w:styleId="Heading5Char">
    <w:name w:val="Heading 5 Char"/>
    <w:qFormat/>
    <w:rsid w:val="00B83372"/>
    <w:rPr>
      <w:rFonts w:ascii="0" w:hAnsi="0"/>
      <w:b/>
      <w:sz w:val="24"/>
    </w:rPr>
  </w:style>
  <w:style w:type="character" w:customStyle="1" w:styleId="Heading6Char">
    <w:name w:val="Heading 6 Char"/>
    <w:qFormat/>
    <w:rsid w:val="00B83372"/>
    <w:rPr>
      <w:rFonts w:ascii="0" w:hAnsi="0"/>
      <w:b/>
      <w:sz w:val="22"/>
    </w:rPr>
  </w:style>
  <w:style w:type="character" w:customStyle="1" w:styleId="Heading7Char">
    <w:name w:val="Heading 7 Char"/>
    <w:qFormat/>
    <w:rsid w:val="00B83372"/>
    <w:rPr>
      <w:rFonts w:ascii="0" w:hAnsi="0"/>
      <w:b/>
      <w:i/>
      <w:sz w:val="22"/>
    </w:rPr>
  </w:style>
  <w:style w:type="character" w:customStyle="1" w:styleId="Heading8Char">
    <w:name w:val="Heading 8 Char"/>
    <w:qFormat/>
    <w:rsid w:val="00B83372"/>
    <w:rPr>
      <w:rFonts w:ascii="0" w:hAnsi="0"/>
      <w:i/>
      <w:sz w:val="22"/>
    </w:rPr>
  </w:style>
  <w:style w:type="character" w:customStyle="1" w:styleId="Heading9Char">
    <w:name w:val="Heading 9 Char"/>
    <w:qFormat/>
    <w:rsid w:val="00B83372"/>
    <w:rPr>
      <w:rFonts w:ascii="0" w:hAnsi="0"/>
      <w:i/>
      <w:sz w:val="21"/>
    </w:rPr>
  </w:style>
  <w:style w:type="character" w:customStyle="1" w:styleId="TitleChar">
    <w:name w:val="Title Char"/>
    <w:qFormat/>
    <w:rsid w:val="00B83372"/>
    <w:rPr>
      <w:rFonts w:ascii="0" w:hAnsi="0"/>
      <w:sz w:val="48"/>
    </w:rPr>
  </w:style>
  <w:style w:type="character" w:customStyle="1" w:styleId="SubtitleChar">
    <w:name w:val="Subtitle Char"/>
    <w:qFormat/>
    <w:rsid w:val="00B83372"/>
    <w:rPr>
      <w:rFonts w:ascii="0" w:hAnsi="0"/>
      <w:sz w:val="24"/>
    </w:rPr>
  </w:style>
  <w:style w:type="character" w:customStyle="1" w:styleId="QuoteChar">
    <w:name w:val="Quote Char"/>
    <w:qFormat/>
    <w:rsid w:val="00B83372"/>
    <w:rPr>
      <w:rFonts w:ascii="0" w:hAnsi="0"/>
      <w:i/>
      <w:sz w:val="24"/>
    </w:rPr>
  </w:style>
  <w:style w:type="character" w:customStyle="1" w:styleId="IntenseQuoteChar">
    <w:name w:val="Intense Quote Char"/>
    <w:qFormat/>
    <w:rsid w:val="00B83372"/>
    <w:rPr>
      <w:rFonts w:ascii="0" w:hAnsi="0"/>
      <w:i/>
      <w:sz w:val="24"/>
    </w:rPr>
  </w:style>
  <w:style w:type="character" w:customStyle="1" w:styleId="HeaderChar">
    <w:name w:val="Header Char"/>
    <w:qFormat/>
    <w:rsid w:val="00B83372"/>
    <w:rPr>
      <w:rFonts w:ascii="0" w:hAnsi="0"/>
      <w:sz w:val="24"/>
    </w:rPr>
  </w:style>
  <w:style w:type="character" w:customStyle="1" w:styleId="FooterChar">
    <w:name w:val="Footer Char"/>
    <w:qFormat/>
    <w:rsid w:val="00B83372"/>
    <w:rPr>
      <w:rFonts w:ascii="0" w:hAnsi="0"/>
      <w:sz w:val="24"/>
    </w:rPr>
  </w:style>
  <w:style w:type="character" w:customStyle="1" w:styleId="CaptionChar">
    <w:name w:val="Caption Char"/>
    <w:qFormat/>
    <w:rsid w:val="00B83372"/>
    <w:rPr>
      <w:rFonts w:ascii="0" w:hAnsi="0"/>
      <w:sz w:val="24"/>
    </w:rPr>
  </w:style>
  <w:style w:type="character" w:styleId="a4">
    <w:name w:val="Hyperlink"/>
    <w:rsid w:val="00B83372"/>
    <w:rPr>
      <w:rFonts w:ascii="0" w:hAnsi="0"/>
      <w:color w:val="0000FF"/>
      <w:sz w:val="24"/>
      <w:u w:val="single"/>
    </w:rPr>
  </w:style>
  <w:style w:type="character" w:customStyle="1" w:styleId="FootnoteTextChar">
    <w:name w:val="Footnote Text Char"/>
    <w:qFormat/>
    <w:rsid w:val="00B83372"/>
    <w:rPr>
      <w:rFonts w:ascii="0" w:hAnsi="0"/>
      <w:sz w:val="18"/>
    </w:rPr>
  </w:style>
  <w:style w:type="character" w:customStyle="1" w:styleId="a5">
    <w:name w:val="Символ сноски"/>
    <w:qFormat/>
    <w:rsid w:val="00B83372"/>
    <w:rPr>
      <w:rFonts w:ascii="0" w:hAnsi="0"/>
      <w:sz w:val="24"/>
      <w:vertAlign w:val="superscript"/>
    </w:rPr>
  </w:style>
  <w:style w:type="character" w:styleId="a6">
    <w:name w:val="footnote reference"/>
    <w:rsid w:val="00B83372"/>
    <w:rPr>
      <w:rFonts w:ascii="0" w:hAnsi="0"/>
      <w:sz w:val="24"/>
      <w:vertAlign w:val="superscript"/>
    </w:rPr>
  </w:style>
  <w:style w:type="character" w:customStyle="1" w:styleId="EndnoteTextChar">
    <w:name w:val="Endnote Text Char"/>
    <w:qFormat/>
    <w:rsid w:val="00B83372"/>
    <w:rPr>
      <w:rFonts w:ascii="0" w:hAnsi="0"/>
      <w:sz w:val="20"/>
    </w:rPr>
  </w:style>
  <w:style w:type="character" w:customStyle="1" w:styleId="a7">
    <w:name w:val="Символ концевой сноски"/>
    <w:qFormat/>
    <w:rsid w:val="00B83372"/>
    <w:rPr>
      <w:rFonts w:ascii="0" w:hAnsi="0"/>
      <w:sz w:val="24"/>
      <w:vertAlign w:val="superscript"/>
    </w:rPr>
  </w:style>
  <w:style w:type="character" w:styleId="a8">
    <w:name w:val="endnote reference"/>
    <w:rsid w:val="00B83372"/>
    <w:rPr>
      <w:rFonts w:ascii="0" w:hAnsi="0"/>
      <w:sz w:val="24"/>
      <w:vertAlign w:val="superscript"/>
    </w:rPr>
  </w:style>
  <w:style w:type="paragraph" w:customStyle="1" w:styleId="a0">
    <w:name w:val="Заголовок"/>
    <w:basedOn w:val="a"/>
    <w:next w:val="a9"/>
    <w:qFormat/>
    <w:rsid w:val="00B83372"/>
    <w:pPr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9">
    <w:name w:val="Body Text"/>
    <w:basedOn w:val="a"/>
    <w:rsid w:val="00B83372"/>
    <w:pPr>
      <w:spacing w:after="140" w:line="276" w:lineRule="auto"/>
    </w:pPr>
  </w:style>
  <w:style w:type="paragraph" w:styleId="aa">
    <w:name w:val="List"/>
    <w:basedOn w:val="a9"/>
    <w:rsid w:val="00B83372"/>
    <w:rPr>
      <w:rFonts w:ascii="PT Astra Serif" w:hAnsi="PT Astra Serif" w:cs="FreeSans"/>
    </w:rPr>
  </w:style>
  <w:style w:type="paragraph" w:styleId="ab">
    <w:name w:val="caption"/>
    <w:basedOn w:val="a"/>
    <w:qFormat/>
    <w:rsid w:val="00B83372"/>
    <w:pPr>
      <w:spacing w:line="276" w:lineRule="auto"/>
    </w:pPr>
    <w:rPr>
      <w:b/>
      <w:color w:val="4F81BD"/>
      <w:sz w:val="18"/>
    </w:rPr>
  </w:style>
  <w:style w:type="paragraph" w:styleId="ac">
    <w:name w:val="index heading"/>
    <w:basedOn w:val="a0"/>
    <w:rsid w:val="00B83372"/>
  </w:style>
  <w:style w:type="paragraph" w:styleId="ad">
    <w:name w:val="List Paragraph"/>
    <w:qFormat/>
    <w:rsid w:val="00B83372"/>
    <w:pPr>
      <w:widowControl w:val="0"/>
      <w:contextualSpacing/>
    </w:pPr>
    <w:rPr>
      <w:rFonts w:ascii="0" w:eastAsia="0" w:hAnsi="0" w:cs="0"/>
    </w:rPr>
  </w:style>
  <w:style w:type="paragraph" w:styleId="ae">
    <w:name w:val="No Spacing"/>
    <w:qFormat/>
    <w:rsid w:val="00B83372"/>
    <w:pPr>
      <w:widowControl w:val="0"/>
    </w:pPr>
    <w:rPr>
      <w:rFonts w:ascii="0" w:eastAsia="0" w:hAnsi="0" w:cs="0"/>
    </w:rPr>
  </w:style>
  <w:style w:type="paragraph" w:styleId="af">
    <w:name w:val="Title"/>
    <w:basedOn w:val="a0"/>
    <w:qFormat/>
    <w:rsid w:val="00B83372"/>
    <w:pPr>
      <w:spacing w:before="300" w:after="200"/>
    </w:pPr>
    <w:rPr>
      <w:rFonts w:ascii="0" w:eastAsia="0" w:hAnsi="0" w:cs="0"/>
      <w:sz w:val="48"/>
      <w:szCs w:val="24"/>
    </w:rPr>
  </w:style>
  <w:style w:type="paragraph" w:styleId="af0">
    <w:name w:val="Subtitle"/>
    <w:basedOn w:val="a0"/>
    <w:qFormat/>
    <w:rsid w:val="00B83372"/>
    <w:pPr>
      <w:spacing w:before="200" w:after="200"/>
    </w:pPr>
    <w:rPr>
      <w:rFonts w:ascii="0" w:eastAsia="0" w:hAnsi="0" w:cs="0"/>
      <w:sz w:val="24"/>
      <w:szCs w:val="24"/>
    </w:rPr>
  </w:style>
  <w:style w:type="paragraph" w:styleId="20">
    <w:name w:val="Quote"/>
    <w:qFormat/>
    <w:rsid w:val="00B83372"/>
    <w:pPr>
      <w:widowControl w:val="0"/>
    </w:pPr>
    <w:rPr>
      <w:rFonts w:ascii="0" w:eastAsia="0" w:hAnsi="0" w:cs="0"/>
      <w:i/>
    </w:rPr>
  </w:style>
  <w:style w:type="paragraph" w:styleId="af1">
    <w:name w:val="Intense Quote"/>
    <w:qFormat/>
    <w:rsid w:val="00B83372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0" w:eastAsia="0" w:hAnsi="0" w:cs="0"/>
      <w:i/>
    </w:rPr>
  </w:style>
  <w:style w:type="paragraph" w:customStyle="1" w:styleId="HeaderandFooter">
    <w:name w:val="Header and Footer"/>
    <w:basedOn w:val="a"/>
    <w:qFormat/>
    <w:rsid w:val="00B83372"/>
  </w:style>
  <w:style w:type="paragraph" w:styleId="af2">
    <w:name w:val="header"/>
    <w:basedOn w:val="HeaderandFooter"/>
    <w:rsid w:val="00B83372"/>
    <w:pPr>
      <w:tabs>
        <w:tab w:val="center" w:pos="7143"/>
        <w:tab w:val="right" w:pos="14287"/>
      </w:tabs>
    </w:pPr>
  </w:style>
  <w:style w:type="paragraph" w:styleId="af3">
    <w:name w:val="footer"/>
    <w:basedOn w:val="HeaderandFooter"/>
    <w:rsid w:val="00B83372"/>
    <w:pPr>
      <w:tabs>
        <w:tab w:val="center" w:pos="7143"/>
        <w:tab w:val="right" w:pos="14287"/>
      </w:tabs>
    </w:pPr>
  </w:style>
  <w:style w:type="paragraph" w:customStyle="1" w:styleId="10">
    <w:name w:val="Сетка таблицы1"/>
    <w:qFormat/>
    <w:rsid w:val="00B83372"/>
    <w:pPr>
      <w:widowControl w:val="0"/>
    </w:pPr>
    <w:rPr>
      <w:rFonts w:ascii="0" w:eastAsia="0" w:hAnsi="0" w:cs="0"/>
    </w:rPr>
  </w:style>
  <w:style w:type="paragraph" w:customStyle="1" w:styleId="TableGridLight">
    <w:name w:val="Table Grid Light"/>
    <w:qFormat/>
    <w:rsid w:val="00B83372"/>
    <w:pPr>
      <w:widowControl w:val="0"/>
    </w:pPr>
    <w:rPr>
      <w:rFonts w:ascii="0" w:eastAsia="0" w:hAnsi="0" w:cs="0"/>
    </w:rPr>
  </w:style>
  <w:style w:type="paragraph" w:customStyle="1" w:styleId="PlainTable1">
    <w:name w:val="Plain Table 1"/>
    <w:qFormat/>
    <w:rsid w:val="00B83372"/>
    <w:pPr>
      <w:widowControl w:val="0"/>
    </w:pPr>
    <w:rPr>
      <w:rFonts w:ascii="0" w:eastAsia="0" w:hAnsi="0" w:cs="0"/>
    </w:rPr>
  </w:style>
  <w:style w:type="paragraph" w:customStyle="1" w:styleId="PlainTable2">
    <w:name w:val="Plain Table 2"/>
    <w:qFormat/>
    <w:rsid w:val="00B83372"/>
    <w:pPr>
      <w:widowControl w:val="0"/>
    </w:pPr>
    <w:rPr>
      <w:rFonts w:ascii="0" w:eastAsia="0" w:hAnsi="0" w:cs="0"/>
    </w:rPr>
  </w:style>
  <w:style w:type="paragraph" w:customStyle="1" w:styleId="PlainTable3">
    <w:name w:val="Plain Table 3"/>
    <w:qFormat/>
    <w:rsid w:val="00B83372"/>
    <w:pPr>
      <w:widowControl w:val="0"/>
    </w:pPr>
    <w:rPr>
      <w:rFonts w:ascii="0" w:eastAsia="0" w:hAnsi="0" w:cs="0"/>
    </w:rPr>
  </w:style>
  <w:style w:type="paragraph" w:customStyle="1" w:styleId="PlainTable4">
    <w:name w:val="Plain Table 4"/>
    <w:qFormat/>
    <w:rsid w:val="00B83372"/>
    <w:pPr>
      <w:widowControl w:val="0"/>
    </w:pPr>
    <w:rPr>
      <w:rFonts w:ascii="0" w:eastAsia="0" w:hAnsi="0" w:cs="0"/>
    </w:rPr>
  </w:style>
  <w:style w:type="paragraph" w:customStyle="1" w:styleId="PlainTable5">
    <w:name w:val="Plain Table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1Light">
    <w:name w:val="Grid Table 1 Light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1Light-Accent1">
    <w:name w:val="Grid Table 1 Light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1Light-Accent2">
    <w:name w:val="Grid Table 1 Light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1Light-Accent3">
    <w:name w:val="Grid Table 1 Light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1Light-Accent4">
    <w:name w:val="Grid Table 1 Light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1Light-Accent5">
    <w:name w:val="Grid Table 1 Light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1Light-Accent6">
    <w:name w:val="Grid Table 1 Light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2">
    <w:name w:val="Grid Table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2-Accent1">
    <w:name w:val="Grid Table 2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2-Accent2">
    <w:name w:val="Grid Table 2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2-Accent3">
    <w:name w:val="Grid Table 2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2-Accent4">
    <w:name w:val="Grid Table 2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2-Accent5">
    <w:name w:val="Grid Table 2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2-Accent6">
    <w:name w:val="Grid Table 2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3">
    <w:name w:val="Grid Table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3-Accent1">
    <w:name w:val="Grid Table 3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3-Accent2">
    <w:name w:val="Grid Table 3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3-Accent3">
    <w:name w:val="Grid Table 3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3-Accent4">
    <w:name w:val="Grid Table 3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3-Accent5">
    <w:name w:val="Grid Table 3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3-Accent6">
    <w:name w:val="Grid Table 3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4">
    <w:name w:val="Grid Table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4-Accent1">
    <w:name w:val="Grid Table 4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4-Accent2">
    <w:name w:val="Grid Table 4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4-Accent3">
    <w:name w:val="Grid Table 4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4-Accent4">
    <w:name w:val="Grid Table 4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4-Accent5">
    <w:name w:val="Grid Table 4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4-Accent6">
    <w:name w:val="Grid Table 4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5Dark">
    <w:name w:val="Grid Table 5 Dark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5Dark-Accent1">
    <w:name w:val="Grid Table 5 Dark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5Dark-Accent2">
    <w:name w:val="Grid Table 5 Dark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5Dark-Accent3">
    <w:name w:val="Grid Table 5 Dark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5Dark-Accent4">
    <w:name w:val="Grid Table 5 Dark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5Dark-Accent5">
    <w:name w:val="Grid Table 5 Dark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5Dark-Accent6">
    <w:name w:val="Grid Table 5 Dark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6Colorful">
    <w:name w:val="Grid Table 6 Colorful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6Colorful-Accent1">
    <w:name w:val="Grid Table 6 Colorful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6Colorful-Accent2">
    <w:name w:val="Grid Table 6 Colorful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6Colorful-Accent3">
    <w:name w:val="Grid Table 6 Colorful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6Colorful-Accent4">
    <w:name w:val="Grid Table 6 Colorful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6Colorful-Accent5">
    <w:name w:val="Grid Table 6 Colorful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6Colorful-Accent6">
    <w:name w:val="Grid Table 6 Colorful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7Colorful">
    <w:name w:val="Grid Table 7 Colorful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7Colorful-Accent1">
    <w:name w:val="Grid Table 7 Colorful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7Colorful-Accent2">
    <w:name w:val="Grid Table 7 Colorful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7Colorful-Accent3">
    <w:name w:val="Grid Table 7 Colorful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7Colorful-Accent4">
    <w:name w:val="Grid Table 7 Colorful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7Colorful-Accent5">
    <w:name w:val="Grid Table 7 Colorful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GridTable7Colorful-Accent6">
    <w:name w:val="Grid Table 7 Colorful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1Light">
    <w:name w:val="List Table 1 Light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1Light-Accent1">
    <w:name w:val="List Table 1 Light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1Light-Accent2">
    <w:name w:val="List Table 1 Light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1Light-Accent3">
    <w:name w:val="List Table 1 Light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1Light-Accent4">
    <w:name w:val="List Table 1 Light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1Light-Accent5">
    <w:name w:val="List Table 1 Light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1Light-Accent6">
    <w:name w:val="List Table 1 Light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2">
    <w:name w:val="List Table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2-Accent1">
    <w:name w:val="List Table 2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2-Accent2">
    <w:name w:val="List Table 2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2-Accent3">
    <w:name w:val="List Table 2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2-Accent4">
    <w:name w:val="List Table 2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2-Accent5">
    <w:name w:val="List Table 2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2-Accent6">
    <w:name w:val="List Table 2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3">
    <w:name w:val="List Table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3-Accent1">
    <w:name w:val="List Table 3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3-Accent2">
    <w:name w:val="List Table 3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3-Accent3">
    <w:name w:val="List Table 3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3-Accent4">
    <w:name w:val="List Table 3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3-Accent5">
    <w:name w:val="List Table 3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3-Accent6">
    <w:name w:val="List Table 3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4">
    <w:name w:val="List Table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4-Accent1">
    <w:name w:val="List Table 4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4-Accent2">
    <w:name w:val="List Table 4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4-Accent3">
    <w:name w:val="List Table 4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4-Accent4">
    <w:name w:val="List Table 4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4-Accent5">
    <w:name w:val="List Table 4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4-Accent6">
    <w:name w:val="List Table 4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5Dark">
    <w:name w:val="List Table 5 Dark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5Dark-Accent1">
    <w:name w:val="List Table 5 Dark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5Dark-Accent2">
    <w:name w:val="List Table 5 Dark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5Dark-Accent3">
    <w:name w:val="List Table 5 Dark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5Dark-Accent4">
    <w:name w:val="List Table 5 Dark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5Dark-Accent5">
    <w:name w:val="List Table 5 Dark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5Dark-Accent6">
    <w:name w:val="List Table 5 Dark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6Colorful">
    <w:name w:val="List Table 6 Colorful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6Colorful-Accent1">
    <w:name w:val="List Table 6 Colorful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6Colorful-Accent2">
    <w:name w:val="List Table 6 Colorful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6Colorful-Accent3">
    <w:name w:val="List Table 6 Colorful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6Colorful-Accent4">
    <w:name w:val="List Table 6 Colorful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6Colorful-Accent5">
    <w:name w:val="List Table 6 Colorful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6Colorful-Accent6">
    <w:name w:val="List Table 6 Colorful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7Colorful">
    <w:name w:val="List Table 7 Colorful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7Colorful-Accent1">
    <w:name w:val="List Table 7 Colorful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7Colorful-Accent2">
    <w:name w:val="List Table 7 Colorful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7Colorful-Accent3">
    <w:name w:val="List Table 7 Colorful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7Colorful-Accent4">
    <w:name w:val="List Table 7 Colorful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7Colorful-Accent5">
    <w:name w:val="List Table 7 Colorful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ListTable7Colorful-Accent6">
    <w:name w:val="List Table 7 Colorful - Accent 6"/>
    <w:qFormat/>
    <w:rsid w:val="00B83372"/>
    <w:pPr>
      <w:widowControl w:val="0"/>
    </w:pPr>
    <w:rPr>
      <w:rFonts w:ascii="0" w:eastAsia="0" w:hAnsi="0" w:cs="0"/>
    </w:rPr>
  </w:style>
  <w:style w:type="paragraph" w:customStyle="1" w:styleId="Lined-Accent">
    <w:name w:val="Lined - Accent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Lined-Accent1">
    <w:name w:val="Lined - Accent 1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Lined-Accent2">
    <w:name w:val="Lined - Accent 2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Lined-Accent3">
    <w:name w:val="Lined - Accent 3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Lined-Accent4">
    <w:name w:val="Lined - Accent 4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Lined-Accent5">
    <w:name w:val="Lined - Accent 5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Lined-Accent6">
    <w:name w:val="Lined - Accent 6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Lined-Accent">
    <w:name w:val="Bordered &amp; Lined - Accent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Lined-Accent1">
    <w:name w:val="Bordered &amp; Lined - Accent 1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Lined-Accent2">
    <w:name w:val="Bordered &amp; Lined - Accent 2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Lined-Accent3">
    <w:name w:val="Bordered &amp; Lined - Accent 3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Lined-Accent4">
    <w:name w:val="Bordered &amp; Lined - Accent 4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Lined-Accent5">
    <w:name w:val="Bordered &amp; Lined - Accent 5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Lined-Accent6">
    <w:name w:val="Bordered &amp; Lined - Accent 6"/>
    <w:qFormat/>
    <w:rsid w:val="00B83372"/>
    <w:pPr>
      <w:widowControl w:val="0"/>
    </w:pPr>
    <w:rPr>
      <w:rFonts w:ascii="0" w:eastAsia="0" w:hAnsi="0" w:cs="0"/>
      <w:color w:val="404040"/>
    </w:rPr>
  </w:style>
  <w:style w:type="paragraph" w:customStyle="1" w:styleId="Bordered">
    <w:name w:val="Bordered"/>
    <w:qFormat/>
    <w:rsid w:val="00B83372"/>
    <w:pPr>
      <w:widowControl w:val="0"/>
    </w:pPr>
    <w:rPr>
      <w:rFonts w:ascii="0" w:eastAsia="0" w:hAnsi="0" w:cs="0"/>
    </w:rPr>
  </w:style>
  <w:style w:type="paragraph" w:customStyle="1" w:styleId="Bordered-Accent1">
    <w:name w:val="Bordered - Accent 1"/>
    <w:qFormat/>
    <w:rsid w:val="00B83372"/>
    <w:pPr>
      <w:widowControl w:val="0"/>
    </w:pPr>
    <w:rPr>
      <w:rFonts w:ascii="0" w:eastAsia="0" w:hAnsi="0" w:cs="0"/>
    </w:rPr>
  </w:style>
  <w:style w:type="paragraph" w:customStyle="1" w:styleId="Bordered-Accent2">
    <w:name w:val="Bordered - Accent 2"/>
    <w:qFormat/>
    <w:rsid w:val="00B83372"/>
    <w:pPr>
      <w:widowControl w:val="0"/>
    </w:pPr>
    <w:rPr>
      <w:rFonts w:ascii="0" w:eastAsia="0" w:hAnsi="0" w:cs="0"/>
    </w:rPr>
  </w:style>
  <w:style w:type="paragraph" w:customStyle="1" w:styleId="Bordered-Accent3">
    <w:name w:val="Bordered - Accent 3"/>
    <w:qFormat/>
    <w:rsid w:val="00B83372"/>
    <w:pPr>
      <w:widowControl w:val="0"/>
    </w:pPr>
    <w:rPr>
      <w:rFonts w:ascii="0" w:eastAsia="0" w:hAnsi="0" w:cs="0"/>
    </w:rPr>
  </w:style>
  <w:style w:type="paragraph" w:customStyle="1" w:styleId="Bordered-Accent4">
    <w:name w:val="Bordered - Accent 4"/>
    <w:qFormat/>
    <w:rsid w:val="00B83372"/>
    <w:pPr>
      <w:widowControl w:val="0"/>
    </w:pPr>
    <w:rPr>
      <w:rFonts w:ascii="0" w:eastAsia="0" w:hAnsi="0" w:cs="0"/>
    </w:rPr>
  </w:style>
  <w:style w:type="paragraph" w:customStyle="1" w:styleId="Bordered-Accent5">
    <w:name w:val="Bordered - Accent 5"/>
    <w:qFormat/>
    <w:rsid w:val="00B83372"/>
    <w:pPr>
      <w:widowControl w:val="0"/>
    </w:pPr>
    <w:rPr>
      <w:rFonts w:ascii="0" w:eastAsia="0" w:hAnsi="0" w:cs="0"/>
    </w:rPr>
  </w:style>
  <w:style w:type="paragraph" w:customStyle="1" w:styleId="Bordered-Accent6">
    <w:name w:val="Bordered - Accent 6"/>
    <w:qFormat/>
    <w:rsid w:val="00B83372"/>
    <w:pPr>
      <w:widowControl w:val="0"/>
    </w:pPr>
    <w:rPr>
      <w:rFonts w:ascii="0" w:eastAsia="0" w:hAnsi="0" w:cs="0"/>
    </w:rPr>
  </w:style>
  <w:style w:type="paragraph" w:styleId="af4">
    <w:name w:val="footnote text"/>
    <w:basedOn w:val="a"/>
    <w:rsid w:val="00B83372"/>
    <w:pPr>
      <w:spacing w:after="40"/>
    </w:pPr>
    <w:rPr>
      <w:sz w:val="18"/>
    </w:rPr>
  </w:style>
  <w:style w:type="paragraph" w:styleId="af5">
    <w:name w:val="endnote text"/>
    <w:basedOn w:val="a"/>
    <w:rsid w:val="00B83372"/>
    <w:rPr>
      <w:sz w:val="20"/>
    </w:rPr>
  </w:style>
  <w:style w:type="paragraph" w:styleId="11">
    <w:name w:val="toc 1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21">
    <w:name w:val="toc 2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30">
    <w:name w:val="toc 3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40">
    <w:name w:val="toc 4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50">
    <w:name w:val="toc 5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60">
    <w:name w:val="toc 6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70">
    <w:name w:val="toc 7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80">
    <w:name w:val="toc 8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90">
    <w:name w:val="toc 9"/>
    <w:basedOn w:val="ac"/>
    <w:rsid w:val="00B83372"/>
    <w:pPr>
      <w:spacing w:before="0" w:after="57"/>
    </w:pPr>
    <w:rPr>
      <w:rFonts w:ascii="0" w:eastAsia="0" w:hAnsi="0" w:cs="0"/>
      <w:sz w:val="24"/>
      <w:szCs w:val="24"/>
    </w:rPr>
  </w:style>
  <w:style w:type="paragraph" w:styleId="af6">
    <w:name w:val="TOC Heading"/>
    <w:basedOn w:val="ac"/>
    <w:qFormat/>
    <w:rsid w:val="00B83372"/>
    <w:pPr>
      <w:spacing w:before="0" w:after="0"/>
    </w:pPr>
    <w:rPr>
      <w:rFonts w:ascii="0" w:eastAsia="0" w:hAnsi="0" w:cs="0"/>
      <w:sz w:val="24"/>
      <w:szCs w:val="24"/>
    </w:rPr>
  </w:style>
  <w:style w:type="paragraph" w:styleId="af7">
    <w:name w:val="table of figures"/>
    <w:basedOn w:val="ac"/>
    <w:rsid w:val="00B83372"/>
    <w:pPr>
      <w:spacing w:before="0" w:after="0"/>
    </w:pPr>
    <w:rPr>
      <w:rFonts w:ascii="0" w:eastAsia="0" w:hAnsi="0" w:cs="0"/>
      <w:sz w:val="24"/>
      <w:szCs w:val="24"/>
    </w:rPr>
  </w:style>
  <w:style w:type="paragraph" w:customStyle="1" w:styleId="12">
    <w:name w:val="Обычная таблица1"/>
    <w:qFormat/>
    <w:rsid w:val="00B83372"/>
    <w:pPr>
      <w:widowControl w:val="0"/>
    </w:pPr>
    <w:rPr>
      <w:rFonts w:ascii="0" w:eastAsia="0" w:hAnsi="0" w:cs="0"/>
    </w:rPr>
  </w:style>
  <w:style w:type="paragraph" w:styleId="af8">
    <w:name w:val="Balloon Text"/>
    <w:basedOn w:val="a"/>
    <w:link w:val="af9"/>
    <w:uiPriority w:val="99"/>
    <w:semiHidden/>
    <w:unhideWhenUsed/>
    <w:rsid w:val="00C54DA1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basedOn w:val="a1"/>
    <w:link w:val="af8"/>
    <w:uiPriority w:val="99"/>
    <w:semiHidden/>
    <w:rsid w:val="00C54DA1"/>
    <w:rPr>
      <w:rFonts w:ascii="Tahoma" w:eastAsia="0" w:hAnsi="Tahoma" w:cs="Mangal"/>
      <w:color w:val="000000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2025-06-30T08:36:00Z</cp:lastPrinted>
  <dcterms:created xsi:type="dcterms:W3CDTF">2025-06-30T13:40:00Z</dcterms:created>
  <dcterms:modified xsi:type="dcterms:W3CDTF">2025-07-02T07:21:00Z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Р7-Офис/2024.4.1.625</vt:lpwstr>
  </property>
</Properties>
</file>